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BB02D" w14:textId="013219A6" w:rsidR="009F3CB3" w:rsidRPr="003463FF" w:rsidRDefault="003463FF" w:rsidP="00B65F3E">
      <w:pPr>
        <w:pStyle w:val="Heading1"/>
        <w:spacing w:before="240"/>
        <w:rPr>
          <w:sz w:val="30"/>
          <w:szCs w:val="30"/>
        </w:rPr>
      </w:pPr>
      <w:r w:rsidRPr="003463FF">
        <w:rPr>
          <w:noProof/>
          <w:sz w:val="30"/>
          <w:szCs w:val="30"/>
        </w:rPr>
        <mc:AlternateContent>
          <mc:Choice Requires="wps">
            <w:drawing>
              <wp:anchor distT="91440" distB="91440" distL="114300" distR="114300" simplePos="0" relativeHeight="251666944" behindDoc="0" locked="0" layoutInCell="1" allowOverlap="1" wp14:anchorId="32DBD4E0" wp14:editId="00AB7993">
                <wp:simplePos x="0" y="0"/>
                <wp:positionH relativeFrom="page">
                  <wp:posOffset>3981450</wp:posOffset>
                </wp:positionH>
                <wp:positionV relativeFrom="paragraph">
                  <wp:posOffset>447675</wp:posOffset>
                </wp:positionV>
                <wp:extent cx="3474720" cy="140398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15B33478" w14:textId="77777777" w:rsidR="003463FF" w:rsidRPr="003463FF" w:rsidRDefault="003463FF">
                            <w:pPr>
                              <w:pBdr>
                                <w:top w:val="single" w:sz="24" w:space="8" w:color="005293" w:themeColor="accent1"/>
                                <w:bottom w:val="single" w:sz="24" w:space="8" w:color="005293" w:themeColor="accent1"/>
                              </w:pBdr>
                              <w:spacing w:after="0"/>
                              <w:rPr>
                                <w:i/>
                                <w:iCs/>
                                <w:color w:val="005293" w:themeColor="accent1"/>
                                <w:sz w:val="22"/>
                                <w:szCs w:val="22"/>
                              </w:rPr>
                            </w:pPr>
                            <w:r w:rsidRPr="003463FF">
                              <w:rPr>
                                <w:i/>
                                <w:iCs/>
                                <w:color w:val="005293" w:themeColor="accent1"/>
                                <w:sz w:val="22"/>
                                <w:szCs w:val="22"/>
                              </w:rPr>
                              <w:t>We’ve seen an increasing number of investors interested in opportunities that address issues of global gender inequality. Impact investing can be leveraged to both meet the interests of investors and help achieve equality for women and girls. International Women’s Day is a good reminder that investment capital can—and should—be a part of the solution.</w:t>
                            </w:r>
                          </w:p>
                          <w:p w14:paraId="6DDFC775" w14:textId="77777777" w:rsidR="008351A8" w:rsidRDefault="003463FF">
                            <w:pPr>
                              <w:pBdr>
                                <w:top w:val="single" w:sz="24" w:space="8" w:color="005293" w:themeColor="accent1"/>
                                <w:bottom w:val="single" w:sz="24" w:space="8" w:color="005293" w:themeColor="accent1"/>
                              </w:pBdr>
                              <w:spacing w:after="0"/>
                              <w:rPr>
                                <w:i/>
                                <w:iCs/>
                                <w:color w:val="005293" w:themeColor="accent1"/>
                                <w:sz w:val="22"/>
                                <w:szCs w:val="22"/>
                              </w:rPr>
                            </w:pPr>
                            <w:r w:rsidRPr="003463FF">
                              <w:rPr>
                                <w:i/>
                                <w:iCs/>
                                <w:color w:val="005293" w:themeColor="accent1"/>
                                <w:sz w:val="22"/>
                                <w:szCs w:val="22"/>
                              </w:rPr>
                              <w:t xml:space="preserve"> </w:t>
                            </w:r>
                          </w:p>
                          <w:p w14:paraId="3BFE3235" w14:textId="5E368D83" w:rsidR="003463FF" w:rsidRPr="003463FF" w:rsidRDefault="003463FF">
                            <w:pPr>
                              <w:pBdr>
                                <w:top w:val="single" w:sz="24" w:space="8" w:color="005293" w:themeColor="accent1"/>
                                <w:bottom w:val="single" w:sz="24" w:space="8" w:color="005293" w:themeColor="accent1"/>
                              </w:pBdr>
                              <w:spacing w:after="0"/>
                              <w:rPr>
                                <w:i/>
                                <w:iCs/>
                                <w:color w:val="005293" w:themeColor="accent1"/>
                                <w:sz w:val="22"/>
                                <w:szCs w:val="22"/>
                              </w:rPr>
                            </w:pPr>
                            <w:r w:rsidRPr="003463FF">
                              <w:rPr>
                                <w:i/>
                                <w:iCs/>
                                <w:color w:val="005293" w:themeColor="accent1"/>
                                <w:sz w:val="22"/>
                                <w:szCs w:val="22"/>
                              </w:rPr>
                              <w:t xml:space="preserve">Amit Bouri, GIIN CEO </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32DBD4E0" id="_x0000_t202" coordsize="21600,21600" o:spt="202" path="m,l,21600r21600,l21600,xe">
                <v:stroke joinstyle="miter"/>
                <v:path gradientshapeok="t" o:connecttype="rect"/>
              </v:shapetype>
              <v:shape id="Text Box 2" o:spid="_x0000_s1026" type="#_x0000_t202" style="position:absolute;margin-left:313.5pt;margin-top:35.25pt;width:273.6pt;height:110.55pt;z-index:251666944;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" filled="f" stroked="f">
                <v:textbox style="mso-fit-shape-to-text:t">
                  <w:txbxContent>
                    <w:p w14:paraId="15B33478" w14:textId="77777777" w:rsidR="003463FF" w:rsidRPr="003463FF" w:rsidRDefault="003463FF">
                      <w:pPr>
                        <w:pBdr>
                          <w:top w:val="single" w:sz="24" w:space="8" w:color="005293" w:themeColor="accent1"/>
                          <w:bottom w:val="single" w:sz="24" w:space="8" w:color="005293" w:themeColor="accent1"/>
                        </w:pBdr>
                        <w:spacing w:after="0"/>
                        <w:rPr>
                          <w:i/>
                          <w:iCs/>
                          <w:color w:val="005293" w:themeColor="accent1"/>
                          <w:sz w:val="22"/>
                          <w:szCs w:val="22"/>
                        </w:rPr>
                      </w:pPr>
                      <w:r w:rsidRPr="003463FF">
                        <w:rPr>
                          <w:i/>
                          <w:iCs/>
                          <w:color w:val="005293" w:themeColor="accent1"/>
                          <w:sz w:val="22"/>
                          <w:szCs w:val="22"/>
                        </w:rPr>
                        <w:t>We’ve seen an increasing number of investors interested in opportunities that address issues of global gender inequality. Impact investing can be leveraged to both meet the interests of investors and help achieve equality for women and girls. International Women’s Day is a good reminder that investment capital can—and should—be a part of the solution.</w:t>
                      </w:r>
                    </w:p>
                    <w:p w14:paraId="6DDFC775" w14:textId="77777777" w:rsidR="008351A8" w:rsidRDefault="003463FF">
                      <w:pPr>
                        <w:pBdr>
                          <w:top w:val="single" w:sz="24" w:space="8" w:color="005293" w:themeColor="accent1"/>
                          <w:bottom w:val="single" w:sz="24" w:space="8" w:color="005293" w:themeColor="accent1"/>
                        </w:pBdr>
                        <w:spacing w:after="0"/>
                        <w:rPr>
                          <w:i/>
                          <w:iCs/>
                          <w:color w:val="005293" w:themeColor="accent1"/>
                          <w:sz w:val="22"/>
                          <w:szCs w:val="22"/>
                        </w:rPr>
                      </w:pPr>
                      <w:r w:rsidRPr="003463FF">
                        <w:rPr>
                          <w:i/>
                          <w:iCs/>
                          <w:color w:val="005293" w:themeColor="accent1"/>
                          <w:sz w:val="22"/>
                          <w:szCs w:val="22"/>
                        </w:rPr>
                        <w:t xml:space="preserve"> </w:t>
                      </w:r>
                    </w:p>
                    <w:p w14:paraId="3BFE3235" w14:textId="5E368D83" w:rsidR="003463FF" w:rsidRPr="003463FF" w:rsidRDefault="003463FF">
                      <w:pPr>
                        <w:pBdr>
                          <w:top w:val="single" w:sz="24" w:space="8" w:color="005293" w:themeColor="accent1"/>
                          <w:bottom w:val="single" w:sz="24" w:space="8" w:color="005293" w:themeColor="accent1"/>
                        </w:pBdr>
                        <w:spacing w:after="0"/>
                        <w:rPr>
                          <w:i/>
                          <w:iCs/>
                          <w:color w:val="005293" w:themeColor="accent1"/>
                          <w:sz w:val="22"/>
                          <w:szCs w:val="22"/>
                        </w:rPr>
                      </w:pPr>
                      <w:r w:rsidRPr="003463FF">
                        <w:rPr>
                          <w:i/>
                          <w:iCs/>
                          <w:color w:val="005293" w:themeColor="accent1"/>
                          <w:sz w:val="22"/>
                          <w:szCs w:val="22"/>
                        </w:rPr>
                        <w:t xml:space="preserve">Amit Bouri, GIIN CEO </w:t>
                      </w:r>
                    </w:p>
                  </w:txbxContent>
                </v:textbox>
                <w10:wrap type="square" anchorx="page"/>
              </v:shape>
            </w:pict>
          </mc:Fallback>
        </mc:AlternateContent>
      </w:r>
      <w:r w:rsidR="009321CA">
        <w:rPr>
          <w:sz w:val="30"/>
          <w:szCs w:val="30"/>
        </w:rPr>
        <w:softHyphen/>
      </w:r>
      <w:r w:rsidR="009321CA">
        <w:rPr>
          <w:sz w:val="30"/>
          <w:szCs w:val="30"/>
        </w:rPr>
        <w:softHyphen/>
      </w:r>
      <w:r w:rsidR="0082238E" w:rsidRPr="003463FF">
        <w:rPr>
          <w:sz w:val="30"/>
          <w:szCs w:val="30"/>
        </w:rPr>
        <w:t xml:space="preserve">International Women’s Day </w:t>
      </w:r>
      <w:r w:rsidR="0082238E" w:rsidRPr="003463FF">
        <w:rPr>
          <w:sz w:val="30"/>
          <w:szCs w:val="30"/>
        </w:rPr>
        <w:sym w:font="Symbol" w:char="F0EF"/>
      </w:r>
      <w:r w:rsidR="0082238E" w:rsidRPr="003463FF">
        <w:rPr>
          <w:sz w:val="30"/>
          <w:szCs w:val="30"/>
        </w:rPr>
        <w:t xml:space="preserve"> Gender Lens Impact Investing Factsheet 2018</w:t>
      </w:r>
    </w:p>
    <w:p w14:paraId="570D9085" w14:textId="7563D44B" w:rsidR="0082238E" w:rsidRDefault="006F4CA8" w:rsidP="00B65F3E">
      <w:pPr>
        <w:pStyle w:val="Heading2"/>
      </w:pPr>
      <w:r>
        <w:t>W</w:t>
      </w:r>
      <w:r w:rsidR="0094360D">
        <w:t xml:space="preserve">HAT IS GENDER LENS INVESTING? </w:t>
      </w:r>
    </w:p>
    <w:p w14:paraId="7CAF994C" w14:textId="2D01870A" w:rsidR="0014071B" w:rsidRPr="00203D1B" w:rsidRDefault="0094360D" w:rsidP="0094360D">
      <w:pPr>
        <w:rPr>
          <w:rFonts w:cstheme="majorHAnsi"/>
        </w:rPr>
      </w:pPr>
      <w:r w:rsidRPr="00203D1B">
        <w:rPr>
          <w:rFonts w:cstheme="majorHAnsi"/>
          <w:shd w:val="clear" w:color="auto" w:fill="FFFFFF"/>
        </w:rPr>
        <w:t xml:space="preserve">The </w:t>
      </w:r>
      <w:hyperlink w:anchor="_ABOUT_THE_GIIN" w:history="1">
        <w:r w:rsidR="003463FF" w:rsidRPr="00C36642">
          <w:rPr>
            <w:rStyle w:val="Hyperlink"/>
            <w:rFonts w:cstheme="majorHAnsi"/>
            <w:shd w:val="clear" w:color="auto" w:fill="FFFFFF"/>
          </w:rPr>
          <w:t>Global Impact Investing Network (</w:t>
        </w:r>
        <w:r w:rsidRPr="00C36642">
          <w:rPr>
            <w:rStyle w:val="Hyperlink"/>
            <w:rFonts w:cstheme="majorHAnsi"/>
            <w:shd w:val="clear" w:color="auto" w:fill="FFFFFF"/>
          </w:rPr>
          <w:t>GIIN</w:t>
        </w:r>
        <w:r w:rsidR="003463FF" w:rsidRPr="00C36642">
          <w:rPr>
            <w:rStyle w:val="Hyperlink"/>
            <w:rFonts w:cstheme="majorHAnsi"/>
            <w:shd w:val="clear" w:color="auto" w:fill="FFFFFF"/>
          </w:rPr>
          <w:t>)</w:t>
        </w:r>
      </w:hyperlink>
      <w:r w:rsidRPr="00203D1B">
        <w:rPr>
          <w:rFonts w:cstheme="majorHAnsi"/>
          <w:shd w:val="clear" w:color="auto" w:fill="FFFFFF"/>
        </w:rPr>
        <w:t xml:space="preserve"> defines </w:t>
      </w:r>
      <w:hyperlink r:id="rId8" w:history="1">
        <w:r w:rsidRPr="00C36642">
          <w:rPr>
            <w:rStyle w:val="Hyperlink"/>
            <w:rFonts w:cstheme="majorHAnsi"/>
            <w:shd w:val="clear" w:color="auto" w:fill="FFFFFF"/>
          </w:rPr>
          <w:t>gender lens investing</w:t>
        </w:r>
      </w:hyperlink>
      <w:r w:rsidRPr="00203D1B">
        <w:rPr>
          <w:rFonts w:cstheme="majorHAnsi"/>
          <w:shd w:val="clear" w:color="auto" w:fill="FFFFFF"/>
        </w:rPr>
        <w:t xml:space="preserve"> as investment strategies applied to an allocation or to the entirety of an investment portfolio, which 1) seek to</w:t>
      </w:r>
      <w:r w:rsidR="003463FF" w:rsidRPr="00203D1B">
        <w:rPr>
          <w:rFonts w:cstheme="majorHAnsi"/>
          <w:shd w:val="clear" w:color="auto" w:fill="FFFFFF"/>
        </w:rPr>
        <w:t xml:space="preserve"> </w:t>
      </w:r>
      <w:r w:rsidRPr="00203D1B">
        <w:rPr>
          <w:rStyle w:val="Emphasis"/>
          <w:rFonts w:cstheme="majorHAnsi"/>
          <w:color w:val="373534"/>
          <w:shd w:val="clear" w:color="auto" w:fill="FFFFFF"/>
        </w:rPr>
        <w:t>intentionally and measurably</w:t>
      </w:r>
      <w:r w:rsidR="003463FF" w:rsidRPr="00203D1B">
        <w:rPr>
          <w:rFonts w:cstheme="majorHAnsi"/>
          <w:shd w:val="clear" w:color="auto" w:fill="FFFFFF"/>
        </w:rPr>
        <w:t xml:space="preserve"> </w:t>
      </w:r>
      <w:r w:rsidRPr="00203D1B">
        <w:rPr>
          <w:rFonts w:cstheme="majorHAnsi"/>
          <w:shd w:val="clear" w:color="auto" w:fill="FFFFFF"/>
        </w:rPr>
        <w:t>address gender disparities and/or 2) examine</w:t>
      </w:r>
      <w:bookmarkStart w:id="0" w:name="_GoBack"/>
      <w:bookmarkEnd w:id="0"/>
      <w:r w:rsidRPr="00203D1B">
        <w:rPr>
          <w:rFonts w:cstheme="majorHAnsi"/>
          <w:shd w:val="clear" w:color="auto" w:fill="FFFFFF"/>
        </w:rPr>
        <w:t xml:space="preserve"> gender dynamics to better inform investment decisions. </w:t>
      </w:r>
    </w:p>
    <w:p w14:paraId="4A60E218" w14:textId="120756DF" w:rsidR="0014071B" w:rsidRDefault="009321CA" w:rsidP="00B65F3E">
      <w:pPr>
        <w:pStyle w:val="Heading2"/>
      </w:pPr>
      <w:r>
        <w:t xml:space="preserve">ACHIEVING </w:t>
      </w:r>
      <w:r w:rsidR="00390D4C">
        <w:t>GENDER EQU</w:t>
      </w:r>
      <w:r w:rsidR="00C12D29">
        <w:t>ALIT</w:t>
      </w:r>
      <w:r w:rsidR="00390D4C">
        <w:t>Y</w:t>
      </w:r>
    </w:p>
    <w:p w14:paraId="7BA880E0" w14:textId="22A15CEA" w:rsidR="00390D4C" w:rsidRPr="00F67BB8" w:rsidRDefault="00390D4C" w:rsidP="00F67BB8">
      <w:pPr>
        <w:pStyle w:val="ListParagraph"/>
        <w:numPr>
          <w:ilvl w:val="0"/>
          <w:numId w:val="14"/>
        </w:numPr>
        <w:ind w:left="360"/>
        <w:rPr>
          <w:sz w:val="20"/>
          <w:szCs w:val="20"/>
        </w:rPr>
      </w:pPr>
      <w:bookmarkStart w:id="1" w:name="_Hlk506985570"/>
      <w:r w:rsidRPr="00F67BB8">
        <w:rPr>
          <w:b/>
          <w:sz w:val="20"/>
          <w:szCs w:val="20"/>
        </w:rPr>
        <w:t>USD 2.5 trillion</w:t>
      </w:r>
      <w:r w:rsidRPr="00F67BB8">
        <w:rPr>
          <w:sz w:val="20"/>
          <w:szCs w:val="20"/>
        </w:rPr>
        <w:t xml:space="preserve"> is needed annually to achieve the SDGs by 2030. Progress on gender equality, SDG 5, will require integrating gender equality across other SDGs – like SDG 1</w:t>
      </w:r>
      <w:r w:rsidR="00392870" w:rsidRPr="00F67BB8">
        <w:rPr>
          <w:sz w:val="20"/>
          <w:szCs w:val="20"/>
        </w:rPr>
        <w:t>,</w:t>
      </w:r>
      <w:r w:rsidRPr="00F67BB8">
        <w:rPr>
          <w:sz w:val="20"/>
          <w:szCs w:val="20"/>
        </w:rPr>
        <w:t xml:space="preserve"> No Poverty, SDG 3</w:t>
      </w:r>
      <w:r w:rsidR="00392870" w:rsidRPr="00F67BB8">
        <w:rPr>
          <w:sz w:val="20"/>
          <w:szCs w:val="20"/>
        </w:rPr>
        <w:t>,</w:t>
      </w:r>
      <w:r w:rsidRPr="00F67BB8">
        <w:rPr>
          <w:sz w:val="20"/>
          <w:szCs w:val="20"/>
        </w:rPr>
        <w:t xml:space="preserve"> Good Health and Well-Being, and SDG 4</w:t>
      </w:r>
      <w:r w:rsidR="00392870" w:rsidRPr="00F67BB8">
        <w:rPr>
          <w:sz w:val="20"/>
          <w:szCs w:val="20"/>
        </w:rPr>
        <w:t>,</w:t>
      </w:r>
      <w:r w:rsidRPr="00F67BB8">
        <w:rPr>
          <w:sz w:val="20"/>
          <w:szCs w:val="20"/>
        </w:rPr>
        <w:t xml:space="preserve"> Quality Education</w:t>
      </w:r>
      <w:r w:rsidR="00392870" w:rsidRPr="00F67BB8">
        <w:rPr>
          <w:sz w:val="20"/>
          <w:szCs w:val="20"/>
        </w:rPr>
        <w:t>:</w:t>
      </w:r>
    </w:p>
    <w:p w14:paraId="0A651D1F" w14:textId="29963CA3" w:rsidR="00390D4C" w:rsidRPr="00F67BB8" w:rsidRDefault="00390D4C" w:rsidP="00F67BB8">
      <w:pPr>
        <w:pStyle w:val="ListParagraph"/>
        <w:numPr>
          <w:ilvl w:val="1"/>
          <w:numId w:val="15"/>
        </w:numPr>
        <w:ind w:left="900"/>
        <w:rPr>
          <w:sz w:val="20"/>
          <w:szCs w:val="20"/>
        </w:rPr>
      </w:pPr>
      <w:r w:rsidRPr="00F67BB8">
        <w:rPr>
          <w:sz w:val="20"/>
          <w:szCs w:val="20"/>
        </w:rPr>
        <w:t xml:space="preserve">SDG 1: 122 women </w:t>
      </w:r>
      <w:r w:rsidR="00C36642" w:rsidRPr="00F67BB8">
        <w:rPr>
          <w:sz w:val="20"/>
          <w:szCs w:val="20"/>
        </w:rPr>
        <w:t xml:space="preserve">(age 25-32) </w:t>
      </w:r>
      <w:r w:rsidRPr="00F67BB8">
        <w:rPr>
          <w:sz w:val="20"/>
          <w:szCs w:val="20"/>
        </w:rPr>
        <w:t>liv</w:t>
      </w:r>
      <w:r w:rsidR="00C36642" w:rsidRPr="00F67BB8">
        <w:rPr>
          <w:sz w:val="20"/>
          <w:szCs w:val="20"/>
        </w:rPr>
        <w:t>e</w:t>
      </w:r>
      <w:r w:rsidRPr="00F67BB8">
        <w:rPr>
          <w:sz w:val="20"/>
          <w:szCs w:val="20"/>
        </w:rPr>
        <w:t xml:space="preserve"> in extreme poverty for every 100 men </w:t>
      </w:r>
      <w:r w:rsidR="00C36642" w:rsidRPr="00F67BB8">
        <w:rPr>
          <w:sz w:val="20"/>
          <w:szCs w:val="20"/>
        </w:rPr>
        <w:t>of the same age</w:t>
      </w:r>
      <w:r w:rsidR="00D642AF" w:rsidRPr="00F67BB8">
        <w:rPr>
          <w:sz w:val="20"/>
          <w:szCs w:val="20"/>
        </w:rPr>
        <w:t>.</w:t>
      </w:r>
      <w:r w:rsidRPr="00F67BB8">
        <w:rPr>
          <w:sz w:val="20"/>
          <w:szCs w:val="20"/>
        </w:rPr>
        <w:t xml:space="preserve"> </w:t>
      </w:r>
    </w:p>
    <w:p w14:paraId="641AEF86" w14:textId="34FC8373" w:rsidR="00390D4C" w:rsidRPr="00F67BB8" w:rsidRDefault="00390D4C" w:rsidP="00F67BB8">
      <w:pPr>
        <w:pStyle w:val="ListParagraph"/>
        <w:numPr>
          <w:ilvl w:val="1"/>
          <w:numId w:val="15"/>
        </w:numPr>
        <w:ind w:left="900"/>
        <w:rPr>
          <w:sz w:val="20"/>
          <w:szCs w:val="20"/>
        </w:rPr>
      </w:pPr>
      <w:r w:rsidRPr="00F67BB8">
        <w:rPr>
          <w:sz w:val="20"/>
          <w:szCs w:val="20"/>
        </w:rPr>
        <w:t xml:space="preserve">SDG 3: Globally, 303,000 women died from pregnancy-related causes in 2015. </w:t>
      </w:r>
    </w:p>
    <w:p w14:paraId="7863C988" w14:textId="013B362A" w:rsidR="00C97012" w:rsidRPr="00F67BB8" w:rsidRDefault="00390D4C" w:rsidP="00F67BB8">
      <w:pPr>
        <w:pStyle w:val="ListParagraph"/>
        <w:numPr>
          <w:ilvl w:val="1"/>
          <w:numId w:val="15"/>
        </w:numPr>
        <w:ind w:left="900"/>
        <w:rPr>
          <w:sz w:val="20"/>
          <w:szCs w:val="20"/>
        </w:rPr>
      </w:pPr>
      <w:r w:rsidRPr="00F67BB8">
        <w:rPr>
          <w:sz w:val="20"/>
          <w:szCs w:val="20"/>
        </w:rPr>
        <w:t>SDG 4: 15 million girls of primary-school age will never get the chance to learn to read or write in primary school compared to 10 million boys.</w:t>
      </w:r>
      <w:r w:rsidR="00C97012" w:rsidRPr="00F67BB8">
        <w:rPr>
          <w:rStyle w:val="EndnoteReference"/>
          <w:sz w:val="20"/>
          <w:szCs w:val="20"/>
        </w:rPr>
        <w:endnoteReference w:id="1"/>
      </w:r>
    </w:p>
    <w:p w14:paraId="27376F27" w14:textId="1FC73691" w:rsidR="00C97012" w:rsidRPr="00F67BB8" w:rsidRDefault="00C97012" w:rsidP="00F67BB8">
      <w:pPr>
        <w:pStyle w:val="ListParagraph"/>
        <w:numPr>
          <w:ilvl w:val="0"/>
          <w:numId w:val="14"/>
        </w:numPr>
        <w:ind w:left="360"/>
        <w:rPr>
          <w:sz w:val="20"/>
          <w:szCs w:val="20"/>
        </w:rPr>
      </w:pPr>
      <w:r w:rsidRPr="00F67BB8">
        <w:rPr>
          <w:sz w:val="20"/>
          <w:szCs w:val="20"/>
        </w:rPr>
        <w:t xml:space="preserve">If women participate in the economy identically to men, as much as </w:t>
      </w:r>
      <w:r w:rsidRPr="00F67BB8">
        <w:rPr>
          <w:b/>
          <w:sz w:val="20"/>
          <w:szCs w:val="20"/>
        </w:rPr>
        <w:t xml:space="preserve">USD 28 trillion, or 26 percent, </w:t>
      </w:r>
      <w:r w:rsidRPr="00F67BB8">
        <w:rPr>
          <w:sz w:val="20"/>
          <w:szCs w:val="20"/>
        </w:rPr>
        <w:t>could be added to annual global GDP in 2025.</w:t>
      </w:r>
      <w:r w:rsidRPr="00F67BB8">
        <w:rPr>
          <w:rStyle w:val="EndnoteReference"/>
          <w:rFonts w:asciiTheme="majorHAnsi" w:hAnsiTheme="majorHAnsi" w:cstheme="majorHAnsi"/>
          <w:sz w:val="20"/>
          <w:szCs w:val="20"/>
        </w:rPr>
        <w:endnoteReference w:id="2"/>
      </w:r>
    </w:p>
    <w:p w14:paraId="38852DA5" w14:textId="3C6A3703" w:rsidR="005B7B86" w:rsidRPr="00F67BB8" w:rsidRDefault="00D3013D" w:rsidP="00F67BB8">
      <w:pPr>
        <w:pStyle w:val="ListParagraph"/>
        <w:numPr>
          <w:ilvl w:val="0"/>
          <w:numId w:val="14"/>
        </w:numPr>
        <w:spacing w:after="160"/>
        <w:ind w:left="360"/>
        <w:rPr>
          <w:sz w:val="20"/>
          <w:szCs w:val="20"/>
        </w:rPr>
      </w:pPr>
      <w:r w:rsidRPr="00F67BB8">
        <w:rPr>
          <w:sz w:val="20"/>
          <w:szCs w:val="20"/>
        </w:rPr>
        <w:t>W</w:t>
      </w:r>
      <w:r w:rsidR="005B7B86" w:rsidRPr="00F67BB8">
        <w:rPr>
          <w:bCs/>
          <w:sz w:val="20"/>
          <w:szCs w:val="20"/>
        </w:rPr>
        <w:t>omen</w:t>
      </w:r>
      <w:r w:rsidR="005B7B86" w:rsidRPr="00F67BB8">
        <w:rPr>
          <w:sz w:val="20"/>
          <w:szCs w:val="20"/>
        </w:rPr>
        <w:t> </w:t>
      </w:r>
      <w:r w:rsidRPr="00F67BB8">
        <w:rPr>
          <w:sz w:val="20"/>
          <w:szCs w:val="20"/>
        </w:rPr>
        <w:t>are expected to</w:t>
      </w:r>
      <w:r w:rsidR="005B7B86" w:rsidRPr="00F67BB8">
        <w:rPr>
          <w:sz w:val="20"/>
          <w:szCs w:val="20"/>
        </w:rPr>
        <w:t> </w:t>
      </w:r>
      <w:r w:rsidR="005B7B86" w:rsidRPr="00F67BB8">
        <w:rPr>
          <w:b/>
          <w:bCs/>
          <w:sz w:val="20"/>
          <w:szCs w:val="20"/>
        </w:rPr>
        <w:t>control</w:t>
      </w:r>
      <w:r w:rsidR="005B7B86" w:rsidRPr="00F67BB8">
        <w:rPr>
          <w:b/>
          <w:sz w:val="20"/>
          <w:szCs w:val="20"/>
        </w:rPr>
        <w:t> 75%</w:t>
      </w:r>
      <w:r w:rsidR="005B7B86" w:rsidRPr="00F67BB8">
        <w:rPr>
          <w:sz w:val="20"/>
          <w:szCs w:val="20"/>
        </w:rPr>
        <w:t xml:space="preserve"> of </w:t>
      </w:r>
      <w:r w:rsidR="005B7B86" w:rsidRPr="00F67BB8">
        <w:rPr>
          <w:bCs/>
          <w:sz w:val="20"/>
          <w:szCs w:val="20"/>
        </w:rPr>
        <w:t>discretionary spending globally</w:t>
      </w:r>
      <w:r w:rsidRPr="00F67BB8">
        <w:rPr>
          <w:bCs/>
          <w:sz w:val="20"/>
          <w:szCs w:val="20"/>
        </w:rPr>
        <w:t xml:space="preserve"> by 2028.</w:t>
      </w:r>
      <w:r w:rsidRPr="00F67BB8">
        <w:rPr>
          <w:rStyle w:val="EndnoteReference"/>
          <w:bCs/>
          <w:sz w:val="20"/>
          <w:szCs w:val="20"/>
        </w:rPr>
        <w:endnoteReference w:id="3"/>
      </w:r>
    </w:p>
    <w:p w14:paraId="4F8B9095" w14:textId="2E29DFC0" w:rsidR="00C12D29" w:rsidRDefault="00C12D29" w:rsidP="00C12D29">
      <w:pPr>
        <w:pStyle w:val="Heading2"/>
        <w:rPr>
          <w:sz w:val="20"/>
          <w:szCs w:val="20"/>
        </w:rPr>
      </w:pPr>
      <w:r>
        <w:t xml:space="preserve">DATA ON THE STATE OF GENDER LENS INVESTING </w:t>
      </w:r>
    </w:p>
    <w:p w14:paraId="2C25CD7C" w14:textId="33B539E9" w:rsidR="00C97012" w:rsidRPr="00F67BB8" w:rsidRDefault="00C97012" w:rsidP="00F67BB8">
      <w:pPr>
        <w:pStyle w:val="ListParagraph"/>
        <w:numPr>
          <w:ilvl w:val="0"/>
          <w:numId w:val="13"/>
        </w:numPr>
        <w:ind w:left="360"/>
        <w:rPr>
          <w:sz w:val="20"/>
          <w:szCs w:val="20"/>
        </w:rPr>
      </w:pPr>
      <w:r w:rsidRPr="00F67BB8">
        <w:rPr>
          <w:sz w:val="20"/>
          <w:szCs w:val="20"/>
        </w:rPr>
        <w:t xml:space="preserve">According to </w:t>
      </w:r>
      <w:r w:rsidRPr="00F67BB8">
        <w:rPr>
          <w:i/>
          <w:sz w:val="20"/>
          <w:szCs w:val="20"/>
        </w:rPr>
        <w:t>The State of Impact Measurement and Management Practice</w:t>
      </w:r>
      <w:r w:rsidRPr="00F67BB8">
        <w:rPr>
          <w:sz w:val="20"/>
          <w:szCs w:val="20"/>
        </w:rPr>
        <w:t xml:space="preserve">, </w:t>
      </w:r>
      <w:r w:rsidRPr="00F67BB8">
        <w:rPr>
          <w:b/>
          <w:sz w:val="20"/>
          <w:szCs w:val="20"/>
        </w:rPr>
        <w:t>one-fifth (24 out of 124)</w:t>
      </w:r>
      <w:r w:rsidRPr="00F67BB8">
        <w:rPr>
          <w:sz w:val="20"/>
          <w:szCs w:val="20"/>
        </w:rPr>
        <w:t xml:space="preserve"> of respondents allocate capital to address gender equality.</w:t>
      </w:r>
      <w:r w:rsidRPr="00F67BB8">
        <w:rPr>
          <w:rStyle w:val="EndnoteReference"/>
          <w:sz w:val="20"/>
          <w:szCs w:val="20"/>
        </w:rPr>
        <w:endnoteReference w:id="4"/>
      </w:r>
      <w:r w:rsidRPr="00F67BB8">
        <w:rPr>
          <w:sz w:val="20"/>
          <w:szCs w:val="20"/>
        </w:rPr>
        <w:t xml:space="preserve"> </w:t>
      </w:r>
    </w:p>
    <w:p w14:paraId="61BE08D5" w14:textId="6CCEAA7E" w:rsidR="00C97012" w:rsidRPr="00F67BB8" w:rsidRDefault="00C97012" w:rsidP="00F67BB8">
      <w:pPr>
        <w:pStyle w:val="ListParagraph"/>
        <w:numPr>
          <w:ilvl w:val="0"/>
          <w:numId w:val="13"/>
        </w:numPr>
        <w:ind w:left="360"/>
        <w:rPr>
          <w:sz w:val="20"/>
          <w:szCs w:val="20"/>
        </w:rPr>
      </w:pPr>
      <w:r w:rsidRPr="00F67BB8">
        <w:rPr>
          <w:sz w:val="20"/>
          <w:szCs w:val="20"/>
        </w:rPr>
        <w:t xml:space="preserve">According to the </w:t>
      </w:r>
      <w:r w:rsidRPr="00F67BB8">
        <w:rPr>
          <w:i/>
          <w:sz w:val="20"/>
          <w:szCs w:val="20"/>
        </w:rPr>
        <w:t>2015 Annual Impact Investor Survey</w:t>
      </w:r>
      <w:r w:rsidRPr="00F67BB8">
        <w:rPr>
          <w:sz w:val="20"/>
          <w:szCs w:val="20"/>
        </w:rPr>
        <w:t xml:space="preserve">, about </w:t>
      </w:r>
      <w:r w:rsidRPr="00F67BB8">
        <w:rPr>
          <w:b/>
          <w:sz w:val="20"/>
          <w:szCs w:val="20"/>
        </w:rPr>
        <w:t>one-third of respondents explicitly target gender equality as an impact theme</w:t>
      </w:r>
      <w:r w:rsidRPr="00F67BB8">
        <w:rPr>
          <w:sz w:val="20"/>
          <w:szCs w:val="20"/>
        </w:rPr>
        <w:t xml:space="preserve"> (n = 158). Among those who do, the most common approach to achieving this goal is by seeking portfolio companies that target women/girls as beneficiaries, followed by seeking companies with good internal gender policies, and companies led or owned by women.</w:t>
      </w:r>
      <w:r w:rsidRPr="00F67BB8">
        <w:rPr>
          <w:rStyle w:val="EndnoteReference"/>
          <w:sz w:val="20"/>
          <w:szCs w:val="20"/>
        </w:rPr>
        <w:endnoteReference w:id="5"/>
      </w:r>
    </w:p>
    <w:p w14:paraId="6E445D9B" w14:textId="73CFC4C6" w:rsidR="00390D4C" w:rsidRPr="00F67BB8" w:rsidRDefault="00C97012" w:rsidP="00F67BB8">
      <w:pPr>
        <w:pStyle w:val="ListParagraph"/>
        <w:numPr>
          <w:ilvl w:val="0"/>
          <w:numId w:val="13"/>
        </w:numPr>
        <w:ind w:left="360"/>
        <w:rPr>
          <w:rStyle w:val="xn-chron"/>
          <w:rFonts w:cstheme="minorHAnsi"/>
          <w:sz w:val="20"/>
          <w:szCs w:val="20"/>
        </w:rPr>
      </w:pPr>
      <w:r w:rsidRPr="00F67BB8">
        <w:rPr>
          <w:rFonts w:cstheme="minorHAnsi"/>
          <w:sz w:val="20"/>
          <w:szCs w:val="20"/>
        </w:rPr>
        <w:t xml:space="preserve">Total assets in </w:t>
      </w:r>
      <w:r w:rsidR="00D3013D" w:rsidRPr="00F67BB8">
        <w:rPr>
          <w:rFonts w:cstheme="minorHAnsi"/>
          <w:sz w:val="20"/>
          <w:szCs w:val="20"/>
          <w:shd w:val="clear" w:color="auto" w:fill="FFFFFF"/>
        </w:rPr>
        <w:t>g</w:t>
      </w:r>
      <w:r w:rsidRPr="00F67BB8">
        <w:rPr>
          <w:rFonts w:cstheme="minorHAnsi"/>
          <w:sz w:val="20"/>
          <w:szCs w:val="20"/>
          <w:shd w:val="clear" w:color="auto" w:fill="FFFFFF"/>
        </w:rPr>
        <w:t xml:space="preserve">ender </w:t>
      </w:r>
      <w:r w:rsidR="00D3013D" w:rsidRPr="00F67BB8">
        <w:rPr>
          <w:rFonts w:cstheme="minorHAnsi"/>
          <w:sz w:val="20"/>
          <w:szCs w:val="20"/>
          <w:shd w:val="clear" w:color="auto" w:fill="FFFFFF"/>
        </w:rPr>
        <w:t>l</w:t>
      </w:r>
      <w:r w:rsidRPr="00F67BB8">
        <w:rPr>
          <w:rFonts w:cstheme="minorHAnsi"/>
          <w:sz w:val="20"/>
          <w:szCs w:val="20"/>
          <w:shd w:val="clear" w:color="auto" w:fill="FFFFFF"/>
        </w:rPr>
        <w:t xml:space="preserve">ens </w:t>
      </w:r>
      <w:r w:rsidR="00D3013D" w:rsidRPr="00F67BB8">
        <w:rPr>
          <w:rFonts w:cstheme="minorHAnsi"/>
          <w:sz w:val="20"/>
          <w:szCs w:val="20"/>
          <w:shd w:val="clear" w:color="auto" w:fill="FFFFFF"/>
        </w:rPr>
        <w:t>i</w:t>
      </w:r>
      <w:r w:rsidRPr="00F67BB8">
        <w:rPr>
          <w:rFonts w:cstheme="minorHAnsi"/>
          <w:sz w:val="20"/>
          <w:szCs w:val="20"/>
          <w:shd w:val="clear" w:color="auto" w:fill="FFFFFF"/>
        </w:rPr>
        <w:t xml:space="preserve">nvesting strategies invested in </w:t>
      </w:r>
      <w:r w:rsidRPr="00F67BB8">
        <w:rPr>
          <w:rFonts w:cstheme="minorHAnsi"/>
          <w:b/>
          <w:sz w:val="20"/>
          <w:szCs w:val="20"/>
          <w:shd w:val="clear" w:color="auto" w:fill="FFFFFF"/>
        </w:rPr>
        <w:t>public market</w:t>
      </w:r>
      <w:r w:rsidRPr="00F67BB8">
        <w:rPr>
          <w:rFonts w:cstheme="minorHAnsi"/>
          <w:sz w:val="20"/>
          <w:szCs w:val="20"/>
          <w:shd w:val="clear" w:color="auto" w:fill="FFFFFF"/>
        </w:rPr>
        <w:t xml:space="preserve"> securities has </w:t>
      </w:r>
      <w:r w:rsidRPr="00F67BB8">
        <w:rPr>
          <w:rFonts w:cstheme="minorHAnsi"/>
          <w:b/>
          <w:sz w:val="20"/>
          <w:szCs w:val="20"/>
          <w:shd w:val="clear" w:color="auto" w:fill="FFFFFF"/>
        </w:rPr>
        <w:t>risen 41% to </w:t>
      </w:r>
      <w:r w:rsidRPr="00F67BB8">
        <w:rPr>
          <w:rStyle w:val="xn-money"/>
          <w:rFonts w:cstheme="minorHAnsi"/>
          <w:b/>
          <w:sz w:val="20"/>
          <w:szCs w:val="20"/>
          <w:shd w:val="clear" w:color="auto" w:fill="FFFFFF"/>
        </w:rPr>
        <w:t>$910 million</w:t>
      </w:r>
      <w:r w:rsidRPr="00F67BB8">
        <w:rPr>
          <w:rFonts w:cstheme="minorHAnsi"/>
          <w:sz w:val="20"/>
          <w:szCs w:val="20"/>
          <w:shd w:val="clear" w:color="auto" w:fill="FFFFFF"/>
        </w:rPr>
        <w:t xml:space="preserve"> in the 12 months ending </w:t>
      </w:r>
      <w:r w:rsidRPr="00F67BB8">
        <w:rPr>
          <w:rStyle w:val="xn-chron"/>
          <w:rFonts w:cstheme="minorHAnsi"/>
          <w:sz w:val="20"/>
          <w:szCs w:val="20"/>
          <w:shd w:val="clear" w:color="auto" w:fill="FFFFFF"/>
        </w:rPr>
        <w:t>June 30, 2017.</w:t>
      </w:r>
      <w:r w:rsidRPr="00F67BB8">
        <w:rPr>
          <w:rStyle w:val="EndnoteReference"/>
          <w:rFonts w:cstheme="minorHAnsi"/>
          <w:sz w:val="20"/>
          <w:szCs w:val="20"/>
          <w:shd w:val="clear" w:color="auto" w:fill="FFFFFF"/>
        </w:rPr>
        <w:endnoteReference w:id="6"/>
      </w:r>
      <w:r w:rsidRPr="00F67BB8">
        <w:rPr>
          <w:rStyle w:val="xn-chron"/>
          <w:rFonts w:cstheme="minorHAnsi"/>
          <w:sz w:val="20"/>
          <w:szCs w:val="20"/>
          <w:shd w:val="clear" w:color="auto" w:fill="FFFFFF"/>
        </w:rPr>
        <w:t xml:space="preserve"> </w:t>
      </w:r>
    </w:p>
    <w:p w14:paraId="7F65FD88" w14:textId="288AC9E5" w:rsidR="0094360D" w:rsidRPr="00F67BB8" w:rsidRDefault="00C97012" w:rsidP="00F67BB8">
      <w:pPr>
        <w:pStyle w:val="ListParagraph"/>
        <w:numPr>
          <w:ilvl w:val="0"/>
          <w:numId w:val="13"/>
        </w:numPr>
        <w:spacing w:after="160"/>
        <w:ind w:left="360"/>
        <w:rPr>
          <w:rFonts w:cstheme="minorHAnsi"/>
          <w:sz w:val="20"/>
          <w:szCs w:val="20"/>
        </w:rPr>
      </w:pPr>
      <w:r w:rsidRPr="00F67BB8">
        <w:rPr>
          <w:rFonts w:cstheme="minorHAnsi"/>
          <w:bCs/>
          <w:sz w:val="20"/>
          <w:szCs w:val="20"/>
        </w:rPr>
        <w:t xml:space="preserve">Funds listed in Project Sage, a global scan of </w:t>
      </w:r>
      <w:r w:rsidRPr="00F67BB8">
        <w:rPr>
          <w:rFonts w:cstheme="minorHAnsi"/>
          <w:b/>
          <w:bCs/>
          <w:sz w:val="20"/>
          <w:szCs w:val="20"/>
        </w:rPr>
        <w:t>private equity</w:t>
      </w:r>
      <w:r w:rsidR="00C12D29" w:rsidRPr="00F67BB8">
        <w:rPr>
          <w:rFonts w:cstheme="minorHAnsi"/>
          <w:b/>
          <w:bCs/>
          <w:sz w:val="20"/>
          <w:szCs w:val="20"/>
        </w:rPr>
        <w:t xml:space="preserve"> funds</w:t>
      </w:r>
      <w:r w:rsidRPr="00F67BB8">
        <w:rPr>
          <w:rFonts w:cstheme="minorHAnsi"/>
          <w:bCs/>
          <w:sz w:val="20"/>
          <w:szCs w:val="20"/>
        </w:rPr>
        <w:t xml:space="preserve"> </w:t>
      </w:r>
      <w:r w:rsidRPr="00F67BB8">
        <w:rPr>
          <w:rFonts w:cstheme="minorHAnsi"/>
          <w:b/>
          <w:bCs/>
          <w:sz w:val="20"/>
          <w:szCs w:val="20"/>
        </w:rPr>
        <w:t>with a gender lens</w:t>
      </w:r>
      <w:r w:rsidRPr="00F67BB8">
        <w:rPr>
          <w:rFonts w:cstheme="minorHAnsi"/>
          <w:bCs/>
          <w:sz w:val="20"/>
          <w:szCs w:val="20"/>
        </w:rPr>
        <w:t>, have raised and are deploying almost</w:t>
      </w:r>
      <w:r w:rsidRPr="00F67BB8">
        <w:rPr>
          <w:rFonts w:cstheme="minorHAnsi"/>
          <w:b/>
          <w:bCs/>
          <w:sz w:val="20"/>
          <w:szCs w:val="20"/>
        </w:rPr>
        <w:t xml:space="preserve"> USD 1.3 billion in capital </w:t>
      </w:r>
      <w:r w:rsidRPr="00F67BB8">
        <w:rPr>
          <w:rFonts w:cstheme="minorHAnsi"/>
          <w:bCs/>
          <w:sz w:val="20"/>
          <w:szCs w:val="20"/>
        </w:rPr>
        <w:t>with a gender lens.</w:t>
      </w:r>
      <w:r w:rsidRPr="00F67BB8">
        <w:rPr>
          <w:rFonts w:cstheme="minorHAnsi"/>
          <w:b/>
          <w:bCs/>
          <w:sz w:val="20"/>
          <w:szCs w:val="20"/>
        </w:rPr>
        <w:t xml:space="preserve"> </w:t>
      </w:r>
      <w:r w:rsidR="00763305" w:rsidRPr="00F67BB8">
        <w:rPr>
          <w:rFonts w:cstheme="minorHAnsi"/>
          <w:bCs/>
          <w:sz w:val="20"/>
          <w:szCs w:val="20"/>
        </w:rPr>
        <w:t xml:space="preserve">Project Sage only includes funds that explicitly assert a gender lens approach. </w:t>
      </w:r>
      <w:r w:rsidRPr="00F67BB8">
        <w:rPr>
          <w:rFonts w:cstheme="minorHAnsi"/>
          <w:b/>
          <w:bCs/>
          <w:sz w:val="20"/>
          <w:szCs w:val="20"/>
        </w:rPr>
        <w:t xml:space="preserve">Many </w:t>
      </w:r>
      <w:r w:rsidR="00763305" w:rsidRPr="00F67BB8">
        <w:rPr>
          <w:rFonts w:cstheme="minorHAnsi"/>
          <w:b/>
          <w:bCs/>
          <w:sz w:val="20"/>
          <w:szCs w:val="20"/>
        </w:rPr>
        <w:t xml:space="preserve">more </w:t>
      </w:r>
      <w:r w:rsidRPr="00F67BB8">
        <w:rPr>
          <w:rFonts w:cstheme="minorHAnsi"/>
          <w:b/>
          <w:bCs/>
          <w:sz w:val="20"/>
          <w:szCs w:val="20"/>
        </w:rPr>
        <w:t xml:space="preserve">funds </w:t>
      </w:r>
      <w:r w:rsidR="00763305" w:rsidRPr="00F67BB8">
        <w:rPr>
          <w:rFonts w:cstheme="minorHAnsi"/>
          <w:b/>
          <w:bCs/>
          <w:sz w:val="20"/>
          <w:szCs w:val="20"/>
        </w:rPr>
        <w:t>in the market are deploying capital towards women</w:t>
      </w:r>
      <w:r w:rsidR="00763305" w:rsidRPr="00F67BB8">
        <w:rPr>
          <w:rFonts w:cstheme="minorHAnsi"/>
          <w:bCs/>
          <w:sz w:val="20"/>
          <w:szCs w:val="20"/>
        </w:rPr>
        <w:t xml:space="preserve">, but </w:t>
      </w:r>
      <w:r w:rsidR="004554DB" w:rsidRPr="00F67BB8">
        <w:rPr>
          <w:rFonts w:cstheme="minorHAnsi"/>
          <w:bCs/>
          <w:sz w:val="20"/>
          <w:szCs w:val="20"/>
        </w:rPr>
        <w:t xml:space="preserve">are </w:t>
      </w:r>
      <w:r w:rsidR="00763305" w:rsidRPr="00F67BB8">
        <w:rPr>
          <w:rFonts w:cstheme="minorHAnsi"/>
          <w:bCs/>
          <w:sz w:val="20"/>
          <w:szCs w:val="20"/>
        </w:rPr>
        <w:t>not talking about it.</w:t>
      </w:r>
      <w:r w:rsidR="005B7B86" w:rsidRPr="00F67BB8">
        <w:rPr>
          <w:rStyle w:val="EndnoteReference"/>
          <w:rFonts w:cstheme="minorHAnsi"/>
          <w:bCs/>
          <w:sz w:val="20"/>
          <w:szCs w:val="20"/>
        </w:rPr>
        <w:endnoteReference w:id="7"/>
      </w:r>
      <w:r w:rsidR="00763305" w:rsidRPr="00F67BB8">
        <w:rPr>
          <w:rFonts w:cstheme="minorHAnsi"/>
          <w:b/>
          <w:bCs/>
          <w:sz w:val="20"/>
          <w:szCs w:val="20"/>
        </w:rPr>
        <w:t xml:space="preserve"> </w:t>
      </w:r>
      <w:bookmarkEnd w:id="1"/>
    </w:p>
    <w:p w14:paraId="6CA4769C" w14:textId="5B7D2090" w:rsidR="009F3CB3" w:rsidRDefault="003463FF" w:rsidP="003463FF">
      <w:pPr>
        <w:pStyle w:val="Heading2"/>
      </w:pPr>
      <w:r>
        <w:t>INVESTOR PROFILES</w:t>
      </w:r>
    </w:p>
    <w:p w14:paraId="736F4010" w14:textId="6469A11C" w:rsidR="0082238E" w:rsidRDefault="0082238E" w:rsidP="00F67BB8">
      <w:r>
        <w:t>These</w:t>
      </w:r>
      <w:r w:rsidRPr="00F05D70">
        <w:t xml:space="preserve"> investor profiles </w:t>
      </w:r>
      <w:r>
        <w:t xml:space="preserve">highlight </w:t>
      </w:r>
      <w:r w:rsidRPr="00F05D70">
        <w:t xml:space="preserve">investment strategies </w:t>
      </w:r>
      <w:r>
        <w:t xml:space="preserve">specifically targeting the advancement of </w:t>
      </w:r>
      <w:r w:rsidRPr="00F05D70">
        <w:t>women and girls.</w:t>
      </w:r>
    </w:p>
    <w:p w14:paraId="19618D5D" w14:textId="77777777" w:rsidR="00A95F1C" w:rsidRDefault="00A95F1C" w:rsidP="0082238E">
      <w:pPr>
        <w:spacing w:after="0" w:line="240" w:lineRule="auto"/>
        <w:rPr>
          <w:b/>
          <w:szCs w:val="20"/>
        </w:rPr>
        <w:sectPr w:rsidR="00A95F1C" w:rsidSect="00B65F3E">
          <w:headerReference w:type="default" r:id="rId9"/>
          <w:footerReference w:type="default" r:id="rId10"/>
          <w:type w:val="continuous"/>
          <w:pgSz w:w="12240" w:h="15840"/>
          <w:pgMar w:top="2520" w:right="1440" w:bottom="1440" w:left="1440" w:header="720" w:footer="720" w:gutter="0"/>
          <w:cols w:space="720"/>
        </w:sectPr>
      </w:pPr>
    </w:p>
    <w:p w14:paraId="67B33313" w14:textId="032F5676" w:rsidR="0082238E" w:rsidRPr="003463FF" w:rsidRDefault="0082238E" w:rsidP="003463FF">
      <w:pPr>
        <w:pStyle w:val="Heading2"/>
        <w:rPr>
          <w:sz w:val="22"/>
          <w:szCs w:val="22"/>
        </w:rPr>
      </w:pPr>
      <w:r w:rsidRPr="003463FF">
        <w:rPr>
          <w:sz w:val="22"/>
          <w:szCs w:val="22"/>
        </w:rPr>
        <w:lastRenderedPageBreak/>
        <w:t>U.S. TRUST | BANK OF AMERICA MERRILL LYNCH</w:t>
      </w:r>
    </w:p>
    <w:p w14:paraId="0E90E6ED" w14:textId="3DA522A8" w:rsidR="0082238E" w:rsidRPr="006F4CA8" w:rsidRDefault="00A95F1C" w:rsidP="008D26E8">
      <w:pPr>
        <w:rPr>
          <w:rFonts w:eastAsia="Times New Roman"/>
          <w:i/>
          <w:szCs w:val="20"/>
        </w:rPr>
      </w:pPr>
      <w:r w:rsidRPr="00A95F1C">
        <w:rPr>
          <w:rFonts w:eastAsia="Times New Roman"/>
          <w:noProof/>
          <w:color w:val="000000"/>
          <w:szCs w:val="20"/>
        </w:rPr>
        <mc:AlternateContent>
          <mc:Choice Requires="wps">
            <w:drawing>
              <wp:anchor distT="91440" distB="91440" distL="114300" distR="114300" simplePos="0" relativeHeight="251659776" behindDoc="0" locked="0" layoutInCell="1" allowOverlap="1" wp14:anchorId="40C49CF2" wp14:editId="11B1C02B">
                <wp:simplePos x="0" y="0"/>
                <wp:positionH relativeFrom="page">
                  <wp:posOffset>4143375</wp:posOffset>
                </wp:positionH>
                <wp:positionV relativeFrom="paragraph">
                  <wp:posOffset>584200</wp:posOffset>
                </wp:positionV>
                <wp:extent cx="2924175" cy="27241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724150"/>
                        </a:xfrm>
                        <a:prstGeom prst="rect">
                          <a:avLst/>
                        </a:prstGeom>
                        <a:noFill/>
                        <a:ln w="9525">
                          <a:noFill/>
                          <a:miter lim="800000"/>
                          <a:headEnd/>
                          <a:tailEnd/>
                        </a:ln>
                      </wps:spPr>
                      <wps:txbx>
                        <w:txbxContent>
                          <w:p w14:paraId="3117B9C8" w14:textId="1D5AE54C" w:rsidR="00A95F1C" w:rsidRPr="00A95F1C" w:rsidRDefault="00A95F1C" w:rsidP="008D26E8">
                            <w:pPr>
                              <w:pBdr>
                                <w:top w:val="single" w:sz="24" w:space="8" w:color="005293" w:themeColor="accent1"/>
                                <w:bottom w:val="single" w:sz="24" w:space="8" w:color="005293" w:themeColor="accent1"/>
                              </w:pBdr>
                              <w:spacing w:after="0"/>
                              <w:rPr>
                                <w:b/>
                                <w:iCs/>
                                <w:color w:val="005293" w:themeColor="accent1"/>
                                <w:szCs w:val="20"/>
                              </w:rPr>
                            </w:pPr>
                            <w:r w:rsidRPr="00A95F1C">
                              <w:rPr>
                                <w:b/>
                                <w:iCs/>
                                <w:color w:val="005293" w:themeColor="accent1"/>
                                <w:szCs w:val="20"/>
                              </w:rPr>
                              <w:t xml:space="preserve">U.S. Trust </w:t>
                            </w:r>
                            <w:r w:rsidR="008D26E8">
                              <w:rPr>
                                <w:b/>
                                <w:iCs/>
                                <w:color w:val="005293" w:themeColor="accent1"/>
                                <w:szCs w:val="20"/>
                              </w:rPr>
                              <w:t>Spokesperson</w:t>
                            </w:r>
                          </w:p>
                          <w:p w14:paraId="763EFE93" w14:textId="02BAE850" w:rsidR="00A95F1C" w:rsidRPr="00A95F1C" w:rsidRDefault="00A95F1C" w:rsidP="008D26E8">
                            <w:pPr>
                              <w:pBdr>
                                <w:top w:val="single" w:sz="24" w:space="8" w:color="005293" w:themeColor="accent1"/>
                                <w:bottom w:val="single" w:sz="24" w:space="8" w:color="005293" w:themeColor="accent1"/>
                              </w:pBdr>
                              <w:spacing w:after="0"/>
                              <w:rPr>
                                <w:iCs/>
                                <w:color w:val="005293" w:themeColor="accent1"/>
                                <w:szCs w:val="20"/>
                              </w:rPr>
                            </w:pPr>
                            <w:r w:rsidRPr="00A95F1C">
                              <w:rPr>
                                <w:iCs/>
                                <w:color w:val="005293" w:themeColor="accent1"/>
                                <w:szCs w:val="20"/>
                              </w:rPr>
                              <w:t>Jackie VanderB</w:t>
                            </w:r>
                            <w:r>
                              <w:rPr>
                                <w:iCs/>
                                <w:color w:val="005293" w:themeColor="accent1"/>
                                <w:szCs w:val="20"/>
                              </w:rPr>
                              <w:t>ru</w:t>
                            </w:r>
                            <w:r w:rsidRPr="00A95F1C">
                              <w:rPr>
                                <w:iCs/>
                                <w:color w:val="005293" w:themeColor="accent1"/>
                                <w:szCs w:val="20"/>
                              </w:rPr>
                              <w:t>g, Managing Director, Co-Chair GWIM Impact Investing Council</w:t>
                            </w:r>
                          </w:p>
                          <w:p w14:paraId="202925C4" w14:textId="77777777" w:rsidR="00023C9A" w:rsidRDefault="00023C9A" w:rsidP="008D26E8">
                            <w:pPr>
                              <w:pBdr>
                                <w:top w:val="single" w:sz="24" w:space="8" w:color="005293" w:themeColor="accent1"/>
                                <w:bottom w:val="single" w:sz="24" w:space="8" w:color="005293" w:themeColor="accent1"/>
                              </w:pBdr>
                              <w:spacing w:after="0"/>
                              <w:rPr>
                                <w:iCs/>
                                <w:color w:val="005293" w:themeColor="accent1"/>
                                <w:szCs w:val="20"/>
                              </w:rPr>
                            </w:pPr>
                          </w:p>
                          <w:p w14:paraId="76AFD35C" w14:textId="76A48256" w:rsidR="00A95F1C" w:rsidRPr="00A95F1C" w:rsidRDefault="00A95F1C" w:rsidP="008D26E8">
                            <w:pPr>
                              <w:pBdr>
                                <w:top w:val="single" w:sz="24" w:space="8" w:color="005293" w:themeColor="accent1"/>
                                <w:bottom w:val="single" w:sz="24" w:space="8" w:color="005293" w:themeColor="accent1"/>
                              </w:pBdr>
                              <w:spacing w:after="0"/>
                              <w:rPr>
                                <w:iCs/>
                                <w:color w:val="005293" w:themeColor="accent1"/>
                                <w:szCs w:val="20"/>
                              </w:rPr>
                            </w:pPr>
                            <w:r w:rsidRPr="00A95F1C">
                              <w:rPr>
                                <w:iCs/>
                                <w:color w:val="005293" w:themeColor="accent1"/>
                                <w:szCs w:val="20"/>
                              </w:rPr>
                              <w:t>Contact Information:</w:t>
                            </w:r>
                          </w:p>
                          <w:p w14:paraId="524C5FFD" w14:textId="69A85233" w:rsidR="00A95F1C" w:rsidRPr="00A95F1C" w:rsidRDefault="00A95F1C" w:rsidP="008D26E8">
                            <w:pPr>
                              <w:pBdr>
                                <w:top w:val="single" w:sz="24" w:space="8" w:color="005293" w:themeColor="accent1"/>
                                <w:bottom w:val="single" w:sz="24" w:space="8" w:color="005293" w:themeColor="accent1"/>
                              </w:pBdr>
                              <w:spacing w:after="0"/>
                              <w:rPr>
                                <w:iCs/>
                                <w:color w:val="005293" w:themeColor="accent1"/>
                                <w:szCs w:val="20"/>
                              </w:rPr>
                            </w:pPr>
                            <w:r w:rsidRPr="00A95F1C">
                              <w:rPr>
                                <w:iCs/>
                                <w:color w:val="005293" w:themeColor="accent1"/>
                                <w:szCs w:val="20"/>
                              </w:rPr>
                              <w:t xml:space="preserve">Susan Atran, Communications </w:t>
                            </w:r>
                          </w:p>
                          <w:p w14:paraId="570B5895" w14:textId="77777777" w:rsidR="00A95F1C" w:rsidRPr="00A95F1C" w:rsidRDefault="00A95F1C" w:rsidP="008D26E8">
                            <w:pPr>
                              <w:pBdr>
                                <w:top w:val="single" w:sz="24" w:space="8" w:color="005293" w:themeColor="accent1"/>
                                <w:bottom w:val="single" w:sz="24" w:space="8" w:color="005293" w:themeColor="accent1"/>
                              </w:pBdr>
                              <w:spacing w:after="0"/>
                              <w:rPr>
                                <w:iCs/>
                                <w:color w:val="005293" w:themeColor="accent1"/>
                                <w:szCs w:val="20"/>
                              </w:rPr>
                            </w:pPr>
                            <w:r w:rsidRPr="00A95F1C">
                              <w:rPr>
                                <w:iCs/>
                                <w:color w:val="005293" w:themeColor="accent1"/>
                                <w:szCs w:val="20"/>
                              </w:rPr>
                              <w:t>susan.atran@bankofamerica.com</w:t>
                            </w:r>
                          </w:p>
                          <w:p w14:paraId="0FA14B9B" w14:textId="54C71FFE" w:rsidR="00A95F1C" w:rsidRPr="00A95F1C" w:rsidRDefault="00A95F1C" w:rsidP="008D26E8">
                            <w:pPr>
                              <w:pBdr>
                                <w:top w:val="single" w:sz="24" w:space="8" w:color="005293" w:themeColor="accent1"/>
                                <w:bottom w:val="single" w:sz="24" w:space="8" w:color="005293" w:themeColor="accent1"/>
                              </w:pBdr>
                              <w:spacing w:after="0"/>
                              <w:rPr>
                                <w:iCs/>
                                <w:color w:val="005293" w:themeColor="accent1"/>
                                <w:szCs w:val="20"/>
                              </w:rPr>
                            </w:pPr>
                            <w:r w:rsidRPr="00A95F1C">
                              <w:rPr>
                                <w:iCs/>
                                <w:color w:val="005293" w:themeColor="accent1"/>
                                <w:szCs w:val="20"/>
                              </w:rPr>
                              <w:t>+1-646-743-0791</w:t>
                            </w:r>
                          </w:p>
                          <w:p w14:paraId="0FFB9A5D" w14:textId="77777777" w:rsidR="00390D4C" w:rsidRPr="00F67BB8" w:rsidRDefault="00390D4C" w:rsidP="008D26E8">
                            <w:pPr>
                              <w:pBdr>
                                <w:top w:val="single" w:sz="24" w:space="8" w:color="005293" w:themeColor="accent1"/>
                                <w:bottom w:val="single" w:sz="24" w:space="8" w:color="005293" w:themeColor="accent1"/>
                              </w:pBdr>
                              <w:spacing w:after="0"/>
                              <w:rPr>
                                <w:iCs/>
                                <w:color w:val="005293" w:themeColor="accent1"/>
                                <w:szCs w:val="20"/>
                              </w:rPr>
                            </w:pPr>
                          </w:p>
                          <w:p w14:paraId="39DE2D9C" w14:textId="1AE2AD27" w:rsidR="00A95F1C" w:rsidRPr="00A95F1C" w:rsidRDefault="00A95F1C" w:rsidP="008D26E8">
                            <w:pPr>
                              <w:pBdr>
                                <w:top w:val="single" w:sz="24" w:space="8" w:color="005293" w:themeColor="accent1"/>
                                <w:bottom w:val="single" w:sz="24" w:space="8" w:color="005293" w:themeColor="accent1"/>
                              </w:pBdr>
                              <w:spacing w:after="0"/>
                              <w:rPr>
                                <w:b/>
                                <w:iCs/>
                                <w:color w:val="005293" w:themeColor="accent1"/>
                                <w:szCs w:val="20"/>
                              </w:rPr>
                            </w:pPr>
                            <w:r w:rsidRPr="00A95F1C">
                              <w:rPr>
                                <w:b/>
                                <w:iCs/>
                                <w:color w:val="005293" w:themeColor="accent1"/>
                                <w:szCs w:val="20"/>
                              </w:rPr>
                              <w:t xml:space="preserve">Women Foundation California </w:t>
                            </w:r>
                            <w:r w:rsidR="008D26E8">
                              <w:rPr>
                                <w:b/>
                                <w:iCs/>
                                <w:color w:val="005293" w:themeColor="accent1"/>
                                <w:szCs w:val="20"/>
                              </w:rPr>
                              <w:t>Spokesperson</w:t>
                            </w:r>
                          </w:p>
                          <w:p w14:paraId="6053A87C" w14:textId="3C02DC38" w:rsidR="00A95F1C" w:rsidRPr="00A95F1C" w:rsidRDefault="00A95F1C" w:rsidP="008D26E8">
                            <w:pPr>
                              <w:pBdr>
                                <w:top w:val="single" w:sz="24" w:space="8" w:color="005293" w:themeColor="accent1"/>
                                <w:bottom w:val="single" w:sz="24" w:space="8" w:color="005293" w:themeColor="accent1"/>
                              </w:pBdr>
                              <w:spacing w:after="0"/>
                              <w:rPr>
                                <w:iCs/>
                                <w:color w:val="005293" w:themeColor="accent1"/>
                                <w:szCs w:val="20"/>
                              </w:rPr>
                            </w:pPr>
                            <w:r w:rsidRPr="00A95F1C">
                              <w:rPr>
                                <w:iCs/>
                                <w:color w:val="005293" w:themeColor="accent1"/>
                                <w:szCs w:val="20"/>
                              </w:rPr>
                              <w:t>Surina Khan, CEO, Women Foundation of California</w:t>
                            </w:r>
                          </w:p>
                          <w:p w14:paraId="78763539" w14:textId="77777777" w:rsidR="008D26E8" w:rsidRPr="00F67BB8" w:rsidRDefault="008D26E8" w:rsidP="008D26E8">
                            <w:pPr>
                              <w:pBdr>
                                <w:top w:val="single" w:sz="24" w:space="8" w:color="005293" w:themeColor="accent1"/>
                                <w:bottom w:val="single" w:sz="24" w:space="8" w:color="005293" w:themeColor="accent1"/>
                              </w:pBdr>
                              <w:spacing w:after="0"/>
                              <w:rPr>
                                <w:iCs/>
                                <w:color w:val="005293" w:themeColor="accent1"/>
                                <w:szCs w:val="20"/>
                              </w:rPr>
                            </w:pPr>
                          </w:p>
                          <w:p w14:paraId="165E6205" w14:textId="29E2AF92" w:rsidR="00A95F1C" w:rsidRPr="00A95F1C" w:rsidRDefault="00A95F1C" w:rsidP="008D26E8">
                            <w:pPr>
                              <w:pBdr>
                                <w:top w:val="single" w:sz="24" w:space="8" w:color="005293" w:themeColor="accent1"/>
                                <w:bottom w:val="single" w:sz="24" w:space="8" w:color="005293" w:themeColor="accent1"/>
                              </w:pBdr>
                              <w:spacing w:after="0"/>
                              <w:rPr>
                                <w:i/>
                                <w:iCs/>
                                <w:color w:val="005293" w:themeColor="accent1"/>
                                <w:szCs w:val="20"/>
                              </w:rPr>
                            </w:pPr>
                            <w:r w:rsidRPr="00A95F1C">
                              <w:rPr>
                                <w:i/>
                                <w:iCs/>
                                <w:color w:val="005293" w:themeColor="accent1"/>
                                <w:szCs w:val="20"/>
                              </w:rPr>
                              <w:t>Women Foundation California is a client of U.S.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49CF2" id="_x0000_s1027" type="#_x0000_t202" style="position:absolute;margin-left:326.25pt;margin-top:46pt;width:230.25pt;height:214.5pt;z-index:25165977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" filled="f" stroked="f">
                <v:textbox>
                  <w:txbxContent>
                    <w:p w14:paraId="3117B9C8" w14:textId="1D5AE54C" w:rsidR="00A95F1C" w:rsidRPr="00A95F1C" w:rsidRDefault="00A95F1C" w:rsidP="008D26E8">
                      <w:pPr>
                        <w:pBdr>
                          <w:top w:val="single" w:sz="24" w:space="8" w:color="005293" w:themeColor="accent1"/>
                          <w:bottom w:val="single" w:sz="24" w:space="8" w:color="005293" w:themeColor="accent1"/>
                        </w:pBdr>
                        <w:spacing w:after="0"/>
                        <w:rPr>
                          <w:b/>
                          <w:iCs/>
                          <w:color w:val="005293" w:themeColor="accent1"/>
                          <w:szCs w:val="20"/>
                        </w:rPr>
                      </w:pPr>
                      <w:r w:rsidRPr="00A95F1C">
                        <w:rPr>
                          <w:b/>
                          <w:iCs/>
                          <w:color w:val="005293" w:themeColor="accent1"/>
                          <w:szCs w:val="20"/>
                        </w:rPr>
                        <w:t xml:space="preserve">U.S. Trust </w:t>
                      </w:r>
                      <w:r w:rsidR="008D26E8">
                        <w:rPr>
                          <w:b/>
                          <w:iCs/>
                          <w:color w:val="005293" w:themeColor="accent1"/>
                          <w:szCs w:val="20"/>
                        </w:rPr>
                        <w:t>Spokesperson</w:t>
                      </w:r>
                    </w:p>
                    <w:p w14:paraId="763EFE93" w14:textId="02BAE850" w:rsidR="00A95F1C" w:rsidRPr="00A95F1C" w:rsidRDefault="00A95F1C" w:rsidP="008D26E8">
                      <w:pPr>
                        <w:pBdr>
                          <w:top w:val="single" w:sz="24" w:space="8" w:color="005293" w:themeColor="accent1"/>
                          <w:bottom w:val="single" w:sz="24" w:space="8" w:color="005293" w:themeColor="accent1"/>
                        </w:pBdr>
                        <w:spacing w:after="0"/>
                        <w:rPr>
                          <w:iCs/>
                          <w:color w:val="005293" w:themeColor="accent1"/>
                          <w:szCs w:val="20"/>
                        </w:rPr>
                      </w:pPr>
                      <w:r w:rsidRPr="00A95F1C">
                        <w:rPr>
                          <w:iCs/>
                          <w:color w:val="005293" w:themeColor="accent1"/>
                          <w:szCs w:val="20"/>
                        </w:rPr>
                        <w:t>Jackie VanderB</w:t>
                      </w:r>
                      <w:r>
                        <w:rPr>
                          <w:iCs/>
                          <w:color w:val="005293" w:themeColor="accent1"/>
                          <w:szCs w:val="20"/>
                        </w:rPr>
                        <w:t>ru</w:t>
                      </w:r>
                      <w:r w:rsidRPr="00A95F1C">
                        <w:rPr>
                          <w:iCs/>
                          <w:color w:val="005293" w:themeColor="accent1"/>
                          <w:szCs w:val="20"/>
                        </w:rPr>
                        <w:t>g, Managing Director, Co-Chair GWIM Impact Investing Council</w:t>
                      </w:r>
                    </w:p>
                    <w:p w14:paraId="202925C4" w14:textId="77777777" w:rsidR="00023C9A" w:rsidRDefault="00023C9A" w:rsidP="008D26E8">
                      <w:pPr>
                        <w:pBdr>
                          <w:top w:val="single" w:sz="24" w:space="8" w:color="005293" w:themeColor="accent1"/>
                          <w:bottom w:val="single" w:sz="24" w:space="8" w:color="005293" w:themeColor="accent1"/>
                        </w:pBdr>
                        <w:spacing w:after="0"/>
                        <w:rPr>
                          <w:iCs/>
                          <w:color w:val="005293" w:themeColor="accent1"/>
                          <w:szCs w:val="20"/>
                        </w:rPr>
                      </w:pPr>
                    </w:p>
                    <w:p w14:paraId="76AFD35C" w14:textId="76A48256" w:rsidR="00A95F1C" w:rsidRPr="00A95F1C" w:rsidRDefault="00A95F1C" w:rsidP="008D26E8">
                      <w:pPr>
                        <w:pBdr>
                          <w:top w:val="single" w:sz="24" w:space="8" w:color="005293" w:themeColor="accent1"/>
                          <w:bottom w:val="single" w:sz="24" w:space="8" w:color="005293" w:themeColor="accent1"/>
                        </w:pBdr>
                        <w:spacing w:after="0"/>
                        <w:rPr>
                          <w:iCs/>
                          <w:color w:val="005293" w:themeColor="accent1"/>
                          <w:szCs w:val="20"/>
                        </w:rPr>
                      </w:pPr>
                      <w:r w:rsidRPr="00A95F1C">
                        <w:rPr>
                          <w:iCs/>
                          <w:color w:val="005293" w:themeColor="accent1"/>
                          <w:szCs w:val="20"/>
                        </w:rPr>
                        <w:t>Contact Information:</w:t>
                      </w:r>
                    </w:p>
                    <w:p w14:paraId="524C5FFD" w14:textId="69A85233" w:rsidR="00A95F1C" w:rsidRPr="00A95F1C" w:rsidRDefault="00A95F1C" w:rsidP="008D26E8">
                      <w:pPr>
                        <w:pBdr>
                          <w:top w:val="single" w:sz="24" w:space="8" w:color="005293" w:themeColor="accent1"/>
                          <w:bottom w:val="single" w:sz="24" w:space="8" w:color="005293" w:themeColor="accent1"/>
                        </w:pBdr>
                        <w:spacing w:after="0"/>
                        <w:rPr>
                          <w:iCs/>
                          <w:color w:val="005293" w:themeColor="accent1"/>
                          <w:szCs w:val="20"/>
                        </w:rPr>
                      </w:pPr>
                      <w:r w:rsidRPr="00A95F1C">
                        <w:rPr>
                          <w:iCs/>
                          <w:color w:val="005293" w:themeColor="accent1"/>
                          <w:szCs w:val="20"/>
                        </w:rPr>
                        <w:t xml:space="preserve">Susan Atran, Communications </w:t>
                      </w:r>
                    </w:p>
                    <w:p w14:paraId="570B5895" w14:textId="77777777" w:rsidR="00A95F1C" w:rsidRPr="00A95F1C" w:rsidRDefault="00A95F1C" w:rsidP="008D26E8">
                      <w:pPr>
                        <w:pBdr>
                          <w:top w:val="single" w:sz="24" w:space="8" w:color="005293" w:themeColor="accent1"/>
                          <w:bottom w:val="single" w:sz="24" w:space="8" w:color="005293" w:themeColor="accent1"/>
                        </w:pBdr>
                        <w:spacing w:after="0"/>
                        <w:rPr>
                          <w:iCs/>
                          <w:color w:val="005293" w:themeColor="accent1"/>
                          <w:szCs w:val="20"/>
                        </w:rPr>
                      </w:pPr>
                      <w:r w:rsidRPr="00A95F1C">
                        <w:rPr>
                          <w:iCs/>
                          <w:color w:val="005293" w:themeColor="accent1"/>
                          <w:szCs w:val="20"/>
                        </w:rPr>
                        <w:t>susan.atran@bankofamerica.com</w:t>
                      </w:r>
                    </w:p>
                    <w:p w14:paraId="0FA14B9B" w14:textId="54C71FFE" w:rsidR="00A95F1C" w:rsidRPr="00A95F1C" w:rsidRDefault="00A95F1C" w:rsidP="008D26E8">
                      <w:pPr>
                        <w:pBdr>
                          <w:top w:val="single" w:sz="24" w:space="8" w:color="005293" w:themeColor="accent1"/>
                          <w:bottom w:val="single" w:sz="24" w:space="8" w:color="005293" w:themeColor="accent1"/>
                        </w:pBdr>
                        <w:spacing w:after="0"/>
                        <w:rPr>
                          <w:iCs/>
                          <w:color w:val="005293" w:themeColor="accent1"/>
                          <w:szCs w:val="20"/>
                        </w:rPr>
                      </w:pPr>
                      <w:r w:rsidRPr="00A95F1C">
                        <w:rPr>
                          <w:iCs/>
                          <w:color w:val="005293" w:themeColor="accent1"/>
                          <w:szCs w:val="20"/>
                        </w:rPr>
                        <w:t>+1-646-743-0791</w:t>
                      </w:r>
                    </w:p>
                    <w:p w14:paraId="0FFB9A5D" w14:textId="77777777" w:rsidR="00390D4C" w:rsidRPr="00F67BB8" w:rsidRDefault="00390D4C" w:rsidP="008D26E8">
                      <w:pPr>
                        <w:pBdr>
                          <w:top w:val="single" w:sz="24" w:space="8" w:color="005293" w:themeColor="accent1"/>
                          <w:bottom w:val="single" w:sz="24" w:space="8" w:color="005293" w:themeColor="accent1"/>
                        </w:pBdr>
                        <w:spacing w:after="0"/>
                        <w:rPr>
                          <w:iCs/>
                          <w:color w:val="005293" w:themeColor="accent1"/>
                          <w:szCs w:val="20"/>
                        </w:rPr>
                      </w:pPr>
                    </w:p>
                    <w:p w14:paraId="39DE2D9C" w14:textId="1AE2AD27" w:rsidR="00A95F1C" w:rsidRPr="00A95F1C" w:rsidRDefault="00A95F1C" w:rsidP="008D26E8">
                      <w:pPr>
                        <w:pBdr>
                          <w:top w:val="single" w:sz="24" w:space="8" w:color="005293" w:themeColor="accent1"/>
                          <w:bottom w:val="single" w:sz="24" w:space="8" w:color="005293" w:themeColor="accent1"/>
                        </w:pBdr>
                        <w:spacing w:after="0"/>
                        <w:rPr>
                          <w:b/>
                          <w:iCs/>
                          <w:color w:val="005293" w:themeColor="accent1"/>
                          <w:szCs w:val="20"/>
                        </w:rPr>
                      </w:pPr>
                      <w:r w:rsidRPr="00A95F1C">
                        <w:rPr>
                          <w:b/>
                          <w:iCs/>
                          <w:color w:val="005293" w:themeColor="accent1"/>
                          <w:szCs w:val="20"/>
                        </w:rPr>
                        <w:t xml:space="preserve">Women Foundation California </w:t>
                      </w:r>
                      <w:r w:rsidR="008D26E8">
                        <w:rPr>
                          <w:b/>
                          <w:iCs/>
                          <w:color w:val="005293" w:themeColor="accent1"/>
                          <w:szCs w:val="20"/>
                        </w:rPr>
                        <w:t>Spokesperson</w:t>
                      </w:r>
                    </w:p>
                    <w:p w14:paraId="6053A87C" w14:textId="3C02DC38" w:rsidR="00A95F1C" w:rsidRPr="00A95F1C" w:rsidRDefault="00A95F1C" w:rsidP="008D26E8">
                      <w:pPr>
                        <w:pBdr>
                          <w:top w:val="single" w:sz="24" w:space="8" w:color="005293" w:themeColor="accent1"/>
                          <w:bottom w:val="single" w:sz="24" w:space="8" w:color="005293" w:themeColor="accent1"/>
                        </w:pBdr>
                        <w:spacing w:after="0"/>
                        <w:rPr>
                          <w:iCs/>
                          <w:color w:val="005293" w:themeColor="accent1"/>
                          <w:szCs w:val="20"/>
                        </w:rPr>
                      </w:pPr>
                      <w:r w:rsidRPr="00A95F1C">
                        <w:rPr>
                          <w:iCs/>
                          <w:color w:val="005293" w:themeColor="accent1"/>
                          <w:szCs w:val="20"/>
                        </w:rPr>
                        <w:t>Surina Khan, CEO, Women Foundation of California</w:t>
                      </w:r>
                    </w:p>
                    <w:p w14:paraId="78763539" w14:textId="77777777" w:rsidR="008D26E8" w:rsidRPr="00F67BB8" w:rsidRDefault="008D26E8" w:rsidP="008D26E8">
                      <w:pPr>
                        <w:pBdr>
                          <w:top w:val="single" w:sz="24" w:space="8" w:color="005293" w:themeColor="accent1"/>
                          <w:bottom w:val="single" w:sz="24" w:space="8" w:color="005293" w:themeColor="accent1"/>
                        </w:pBdr>
                        <w:spacing w:after="0"/>
                        <w:rPr>
                          <w:iCs/>
                          <w:color w:val="005293" w:themeColor="accent1"/>
                          <w:szCs w:val="20"/>
                        </w:rPr>
                      </w:pPr>
                    </w:p>
                    <w:p w14:paraId="165E6205" w14:textId="29E2AF92" w:rsidR="00A95F1C" w:rsidRPr="00A95F1C" w:rsidRDefault="00A95F1C" w:rsidP="008D26E8">
                      <w:pPr>
                        <w:pBdr>
                          <w:top w:val="single" w:sz="24" w:space="8" w:color="005293" w:themeColor="accent1"/>
                          <w:bottom w:val="single" w:sz="24" w:space="8" w:color="005293" w:themeColor="accent1"/>
                        </w:pBdr>
                        <w:spacing w:after="0"/>
                        <w:rPr>
                          <w:i/>
                          <w:iCs/>
                          <w:color w:val="005293" w:themeColor="accent1"/>
                          <w:szCs w:val="20"/>
                        </w:rPr>
                      </w:pPr>
                      <w:r w:rsidRPr="00A95F1C">
                        <w:rPr>
                          <w:i/>
                          <w:iCs/>
                          <w:color w:val="005293" w:themeColor="accent1"/>
                          <w:szCs w:val="20"/>
                        </w:rPr>
                        <w:t>Women Foundation California is a client of U.S. Trust.</w:t>
                      </w:r>
                    </w:p>
                  </w:txbxContent>
                </v:textbox>
                <w10:wrap type="square" anchorx="page"/>
              </v:shape>
            </w:pict>
          </mc:Fallback>
        </mc:AlternateContent>
      </w:r>
      <w:r w:rsidR="0082238E" w:rsidRPr="007E4236">
        <w:rPr>
          <w:rFonts w:eastAsia="Times New Roman"/>
          <w:i/>
          <w:szCs w:val="20"/>
        </w:rPr>
        <w:t xml:space="preserve">In 2012, U.S. Trust </w:t>
      </w:r>
      <w:r w:rsidR="007D3EFB">
        <w:rPr>
          <w:rFonts w:eastAsia="Times New Roman"/>
          <w:i/>
          <w:szCs w:val="20"/>
        </w:rPr>
        <w:t xml:space="preserve">and </w:t>
      </w:r>
      <w:r w:rsidR="0082238E" w:rsidRPr="007E4236">
        <w:rPr>
          <w:rFonts w:eastAsia="Times New Roman"/>
          <w:i/>
          <w:szCs w:val="20"/>
        </w:rPr>
        <w:t xml:space="preserve">the Women’s Foundation of California </w:t>
      </w:r>
      <w:r w:rsidR="007D3EFB">
        <w:rPr>
          <w:rFonts w:eastAsia="Times New Roman"/>
          <w:i/>
          <w:szCs w:val="20"/>
        </w:rPr>
        <w:t xml:space="preserve">collaborated </w:t>
      </w:r>
      <w:r w:rsidR="0082238E" w:rsidRPr="007E4236">
        <w:rPr>
          <w:rFonts w:eastAsia="Times New Roman"/>
          <w:i/>
          <w:szCs w:val="20"/>
        </w:rPr>
        <w:t xml:space="preserve">to develop an approach that would integrate the foundation’s values and beliefs with its investments. The goal was to produce a portfolio driven by the thesis that more inclusive and diverse companies represent good long-term investments.  </w:t>
      </w:r>
      <w:r w:rsidR="0082238E" w:rsidRPr="007E4236">
        <w:rPr>
          <w:rFonts w:eastAsia="Times New Roman"/>
          <w:i/>
          <w:color w:val="000000"/>
          <w:szCs w:val="20"/>
        </w:rPr>
        <w:t xml:space="preserve"> </w:t>
      </w:r>
    </w:p>
    <w:p w14:paraId="67F7BF0D" w14:textId="3FA66C45" w:rsidR="0082238E" w:rsidRDefault="0082238E" w:rsidP="00A95F1C">
      <w:pPr>
        <w:pStyle w:val="ListParagraph"/>
        <w:numPr>
          <w:ilvl w:val="0"/>
          <w:numId w:val="3"/>
        </w:numPr>
        <w:ind w:left="360"/>
        <w:rPr>
          <w:rFonts w:eastAsia="Times New Roman"/>
          <w:color w:val="000000"/>
          <w:sz w:val="20"/>
          <w:szCs w:val="20"/>
        </w:rPr>
      </w:pPr>
      <w:r w:rsidRPr="007E4236">
        <w:rPr>
          <w:rFonts w:eastAsia="Times New Roman"/>
          <w:color w:val="000000"/>
          <w:sz w:val="20"/>
          <w:szCs w:val="20"/>
        </w:rPr>
        <w:t>The Women and Girls Equality Strategy (WGES)</w:t>
      </w:r>
      <w:r>
        <w:rPr>
          <w:rFonts w:eastAsia="Times New Roman"/>
          <w:color w:val="000000"/>
          <w:sz w:val="20"/>
          <w:szCs w:val="20"/>
        </w:rPr>
        <w:t xml:space="preserve"> was o</w:t>
      </w:r>
      <w:r w:rsidRPr="00700680">
        <w:rPr>
          <w:rFonts w:eastAsia="Times New Roman"/>
          <w:color w:val="000000"/>
          <w:sz w:val="20"/>
          <w:szCs w:val="20"/>
        </w:rPr>
        <w:t>riginally</w:t>
      </w:r>
      <w:r w:rsidRPr="007E4236">
        <w:rPr>
          <w:rFonts w:eastAsia="Times New Roman"/>
          <w:color w:val="000000"/>
          <w:sz w:val="20"/>
          <w:szCs w:val="20"/>
        </w:rPr>
        <w:t xml:space="preserve"> developed specifically for the Women’s Foundation of CA but is </w:t>
      </w:r>
      <w:r w:rsidRPr="004554DB">
        <w:rPr>
          <w:rFonts w:eastAsia="Times New Roman"/>
          <w:b/>
          <w:color w:val="000000"/>
          <w:sz w:val="20"/>
          <w:szCs w:val="20"/>
        </w:rPr>
        <w:t>now available to all U.S. Trust and Merrill Lynch clients</w:t>
      </w:r>
      <w:r w:rsidRPr="007E4236">
        <w:rPr>
          <w:rFonts w:eastAsia="Times New Roman"/>
          <w:color w:val="000000"/>
          <w:sz w:val="20"/>
          <w:szCs w:val="20"/>
        </w:rPr>
        <w:t>.</w:t>
      </w:r>
    </w:p>
    <w:p w14:paraId="26695554" w14:textId="0D6A63C2" w:rsidR="0082238E" w:rsidRPr="007E4236" w:rsidRDefault="0082238E" w:rsidP="00A95F1C">
      <w:pPr>
        <w:pStyle w:val="ListParagraph"/>
        <w:numPr>
          <w:ilvl w:val="0"/>
          <w:numId w:val="3"/>
        </w:numPr>
        <w:ind w:left="360"/>
        <w:rPr>
          <w:rFonts w:eastAsia="Times New Roman"/>
          <w:color w:val="000000"/>
          <w:sz w:val="20"/>
          <w:szCs w:val="20"/>
        </w:rPr>
      </w:pPr>
      <w:r w:rsidRPr="007E4236">
        <w:rPr>
          <w:rFonts w:eastAsia="Times New Roman"/>
          <w:color w:val="000000"/>
          <w:sz w:val="20"/>
          <w:szCs w:val="20"/>
        </w:rPr>
        <w:t xml:space="preserve">The investment strategy gives women-focused endowments and foundations the opportunity to align core exposures in their portfolios with their stated missions and economic views.  </w:t>
      </w:r>
    </w:p>
    <w:p w14:paraId="31FB37CE" w14:textId="6BECD69E" w:rsidR="0082238E" w:rsidRPr="007E4236" w:rsidRDefault="0082238E" w:rsidP="00A95F1C">
      <w:pPr>
        <w:pStyle w:val="ListParagraph"/>
        <w:numPr>
          <w:ilvl w:val="0"/>
          <w:numId w:val="3"/>
        </w:numPr>
        <w:ind w:left="360"/>
        <w:rPr>
          <w:rFonts w:eastAsia="Times New Roman"/>
          <w:color w:val="000000"/>
          <w:sz w:val="20"/>
          <w:szCs w:val="20"/>
        </w:rPr>
      </w:pPr>
      <w:r>
        <w:rPr>
          <w:rFonts w:eastAsia="Times New Roman"/>
          <w:color w:val="000000"/>
          <w:sz w:val="20"/>
          <w:szCs w:val="20"/>
        </w:rPr>
        <w:t>It</w:t>
      </w:r>
      <w:r w:rsidRPr="007E4236">
        <w:rPr>
          <w:rFonts w:eastAsia="Times New Roman"/>
          <w:color w:val="000000"/>
          <w:sz w:val="20"/>
          <w:szCs w:val="20"/>
        </w:rPr>
        <w:t xml:space="preserve"> utilizes a </w:t>
      </w:r>
      <w:r w:rsidRPr="004554DB">
        <w:rPr>
          <w:rFonts w:eastAsia="Times New Roman"/>
          <w:b/>
          <w:color w:val="000000"/>
          <w:sz w:val="20"/>
          <w:szCs w:val="20"/>
        </w:rPr>
        <w:t>two-part due diligence framework</w:t>
      </w:r>
      <w:r w:rsidRPr="007E4236">
        <w:rPr>
          <w:rFonts w:eastAsia="Times New Roman"/>
          <w:color w:val="000000"/>
          <w:sz w:val="20"/>
          <w:szCs w:val="20"/>
        </w:rPr>
        <w:t xml:space="preserve"> to identify industry leaders with respect to equality and empowermen</w:t>
      </w:r>
      <w:r>
        <w:rPr>
          <w:rFonts w:eastAsia="Times New Roman"/>
          <w:color w:val="000000"/>
          <w:sz w:val="20"/>
          <w:szCs w:val="20"/>
        </w:rPr>
        <w:t>t:</w:t>
      </w:r>
    </w:p>
    <w:p w14:paraId="0D98ADD5" w14:textId="22CC38F4" w:rsidR="0082238E" w:rsidRPr="007E4236" w:rsidRDefault="0082238E" w:rsidP="00A95F1C">
      <w:pPr>
        <w:pStyle w:val="ListParagraph"/>
        <w:numPr>
          <w:ilvl w:val="0"/>
          <w:numId w:val="2"/>
        </w:numPr>
        <w:ind w:left="900"/>
        <w:rPr>
          <w:rFonts w:eastAsia="Times New Roman"/>
          <w:color w:val="000000"/>
          <w:sz w:val="20"/>
          <w:szCs w:val="20"/>
        </w:rPr>
      </w:pPr>
      <w:r w:rsidRPr="007E4236">
        <w:rPr>
          <w:rFonts w:eastAsia="Times New Roman"/>
          <w:color w:val="000000"/>
          <w:sz w:val="20"/>
          <w:szCs w:val="20"/>
        </w:rPr>
        <w:t>It looks for thoughtful, proactive corporate policies relating to women as employees, and for a commitment to use business practices to</w:t>
      </w:r>
      <w:r w:rsidR="00A95F1C">
        <w:rPr>
          <w:rFonts w:eastAsia="Times New Roman"/>
          <w:color w:val="000000"/>
          <w:sz w:val="20"/>
          <w:szCs w:val="20"/>
        </w:rPr>
        <w:t xml:space="preserve"> </w:t>
      </w:r>
      <w:r w:rsidRPr="007E4236">
        <w:rPr>
          <w:rFonts w:eastAsia="Times New Roman"/>
          <w:color w:val="000000"/>
          <w:sz w:val="20"/>
          <w:szCs w:val="20"/>
        </w:rPr>
        <w:t xml:space="preserve">change the global landscape of rights and equality for women and girls. </w:t>
      </w:r>
    </w:p>
    <w:p w14:paraId="520A5E8E" w14:textId="5494E1F2" w:rsidR="00A95F1C" w:rsidRPr="00191202" w:rsidRDefault="0082238E" w:rsidP="00F67BB8">
      <w:pPr>
        <w:pStyle w:val="ListParagraph"/>
        <w:numPr>
          <w:ilvl w:val="0"/>
          <w:numId w:val="2"/>
        </w:numPr>
        <w:spacing w:after="160" w:line="240" w:lineRule="exact"/>
        <w:ind w:left="907"/>
        <w:rPr>
          <w:rFonts w:eastAsia="Times New Roman"/>
          <w:color w:val="000000"/>
          <w:szCs w:val="20"/>
        </w:rPr>
      </w:pPr>
      <w:r>
        <w:rPr>
          <w:rFonts w:eastAsia="Times New Roman"/>
          <w:color w:val="000000"/>
          <w:sz w:val="20"/>
          <w:szCs w:val="20"/>
        </w:rPr>
        <w:t>I</w:t>
      </w:r>
      <w:r w:rsidRPr="007E4236">
        <w:rPr>
          <w:rFonts w:eastAsia="Times New Roman"/>
          <w:color w:val="000000"/>
          <w:sz w:val="20"/>
          <w:szCs w:val="20"/>
        </w:rPr>
        <w:t xml:space="preserve">t considers a </w:t>
      </w:r>
      <w:r w:rsidRPr="00825AD7">
        <w:rPr>
          <w:rFonts w:eastAsia="Times New Roman"/>
          <w:color w:val="000000"/>
          <w:sz w:val="20"/>
          <w:szCs w:val="20"/>
        </w:rPr>
        <w:t>company’s</w:t>
      </w:r>
      <w:r w:rsidRPr="007E4236">
        <w:rPr>
          <w:rFonts w:eastAsia="Times New Roman"/>
          <w:color w:val="000000"/>
          <w:sz w:val="20"/>
          <w:szCs w:val="20"/>
        </w:rPr>
        <w:t xml:space="preserve"> track record and performance on quantifiable factors to ensure that policy decisions produce the intended outcomes.</w:t>
      </w:r>
      <w:r w:rsidRPr="007E4236">
        <w:rPr>
          <w:rFonts w:eastAsia="Times New Roman"/>
          <w:sz w:val="20"/>
          <w:szCs w:val="20"/>
        </w:rPr>
        <w:t> </w:t>
      </w:r>
      <w:r w:rsidR="00A95F1C">
        <w:rPr>
          <w:rFonts w:eastAsia="Times New Roman"/>
          <w:color w:val="000000"/>
          <w:szCs w:val="20"/>
        </w:rPr>
        <w:t xml:space="preserve"> </w:t>
      </w:r>
    </w:p>
    <w:p w14:paraId="5EF119D8" w14:textId="48579EB8" w:rsidR="00B65F3E" w:rsidRDefault="0082238E" w:rsidP="00F67BB8">
      <w:pPr>
        <w:rPr>
          <w:b/>
        </w:rPr>
        <w:sectPr w:rsidR="00B65F3E" w:rsidSect="00B65F3E">
          <w:headerReference w:type="default" r:id="rId11"/>
          <w:footerReference w:type="default" r:id="rId12"/>
          <w:type w:val="continuous"/>
          <w:pgSz w:w="12240" w:h="15840"/>
          <w:pgMar w:top="2160" w:right="1440" w:bottom="1440" w:left="1440" w:header="720" w:footer="720" w:gutter="0"/>
          <w:cols w:space="720"/>
        </w:sectPr>
      </w:pPr>
      <w:r>
        <w:t>For example</w:t>
      </w:r>
      <w:r w:rsidRPr="00F05D70">
        <w:t>, the investment process evaluates a company’s policies on family leave and other benefits such as childcare and flexible work arrangements; commitments to pay equity for women; track records in hiring, retaining and promoting women; the composition of their workforce, from new hires through the Board of Directors; and career-advancement opportunities for women. The criteria also examines a company’s human rights policies governing its supply chain and subcontractor relationships and whether policies specifically address the protection of women domestically and abroad to conform to international labor standards. Companies whose goods and services benefit women and girls are also favored.</w:t>
      </w:r>
      <w:r w:rsidR="00B65F3E" w:rsidRPr="00B65F3E">
        <w:rPr>
          <w:b/>
        </w:rPr>
        <w:t xml:space="preserve"> </w:t>
      </w:r>
    </w:p>
    <w:p w14:paraId="6784ABDB" w14:textId="77777777" w:rsidR="00B65F3E" w:rsidRPr="003463FF" w:rsidRDefault="00B65F3E" w:rsidP="0094360D">
      <w:pPr>
        <w:pStyle w:val="Heading2"/>
        <w:spacing w:before="120"/>
        <w:rPr>
          <w:sz w:val="22"/>
          <w:szCs w:val="22"/>
        </w:rPr>
      </w:pPr>
      <w:r w:rsidRPr="003463FF">
        <w:rPr>
          <w:sz w:val="22"/>
          <w:szCs w:val="22"/>
        </w:rPr>
        <w:t>CALVERT IMPACT CAPITAL</w:t>
      </w:r>
    </w:p>
    <w:p w14:paraId="17D50AB5" w14:textId="7CC63B54" w:rsidR="00ED5D85" w:rsidRPr="00ED5D85" w:rsidRDefault="00023C9A" w:rsidP="00877678">
      <w:pPr>
        <w:rPr>
          <w:rFonts w:ascii="Calibri" w:eastAsia="Times New Roman" w:hAnsi="Calibri" w:cs="Calibri"/>
          <w:bCs/>
          <w:szCs w:val="20"/>
        </w:rPr>
      </w:pPr>
      <w:bookmarkStart w:id="2" w:name="_Hlk506296270"/>
      <w:r w:rsidRPr="00877678">
        <w:rPr>
          <w:i/>
          <w:noProof/>
        </w:rPr>
        <mc:AlternateContent>
          <mc:Choice Requires="wps">
            <w:drawing>
              <wp:anchor distT="91440" distB="91440" distL="114300" distR="114300" simplePos="0" relativeHeight="251661824" behindDoc="0" locked="0" layoutInCell="1" allowOverlap="1" wp14:anchorId="640C47A6" wp14:editId="1233E4E8">
                <wp:simplePos x="0" y="0"/>
                <wp:positionH relativeFrom="page">
                  <wp:posOffset>4133850</wp:posOffset>
                </wp:positionH>
                <wp:positionV relativeFrom="paragraph">
                  <wp:posOffset>139700</wp:posOffset>
                </wp:positionV>
                <wp:extent cx="2924175" cy="16573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657350"/>
                        </a:xfrm>
                        <a:prstGeom prst="rect">
                          <a:avLst/>
                        </a:prstGeom>
                        <a:noFill/>
                        <a:ln w="9525">
                          <a:solidFill>
                            <a:schemeClr val="bg1"/>
                          </a:solidFill>
                          <a:miter lim="800000"/>
                          <a:headEnd/>
                          <a:tailEnd/>
                        </a:ln>
                      </wps:spPr>
                      <wps:txbx>
                        <w:txbxContent>
                          <w:p w14:paraId="13349CF7" w14:textId="2CB28D2D" w:rsidR="0094360D" w:rsidRPr="0094360D" w:rsidRDefault="0094360D" w:rsidP="0094360D">
                            <w:pPr>
                              <w:pBdr>
                                <w:top w:val="single" w:sz="24" w:space="8" w:color="005293" w:themeColor="accent1"/>
                                <w:bottom w:val="single" w:sz="24" w:space="8" w:color="005293" w:themeColor="accent1"/>
                              </w:pBdr>
                              <w:spacing w:after="0"/>
                              <w:rPr>
                                <w:b/>
                                <w:iCs/>
                                <w:color w:val="005293" w:themeColor="accent1"/>
                                <w:szCs w:val="20"/>
                              </w:rPr>
                            </w:pPr>
                            <w:r w:rsidRPr="0094360D">
                              <w:rPr>
                                <w:b/>
                                <w:iCs/>
                                <w:color w:val="005293" w:themeColor="accent1"/>
                                <w:szCs w:val="20"/>
                              </w:rPr>
                              <w:t>C</w:t>
                            </w:r>
                            <w:r>
                              <w:rPr>
                                <w:b/>
                                <w:iCs/>
                                <w:color w:val="005293" w:themeColor="accent1"/>
                                <w:szCs w:val="20"/>
                              </w:rPr>
                              <w:t>alvert Impact Capital Interview Candidate</w:t>
                            </w:r>
                          </w:p>
                          <w:p w14:paraId="5413E07C" w14:textId="77777777" w:rsidR="0094360D" w:rsidRPr="0094360D" w:rsidRDefault="0094360D" w:rsidP="0094360D">
                            <w:pPr>
                              <w:pBdr>
                                <w:top w:val="single" w:sz="24" w:space="8" w:color="005293" w:themeColor="accent1"/>
                                <w:bottom w:val="single" w:sz="24" w:space="8" w:color="005293" w:themeColor="accent1"/>
                              </w:pBdr>
                              <w:spacing w:after="0"/>
                              <w:rPr>
                                <w:iCs/>
                                <w:color w:val="005293" w:themeColor="accent1"/>
                                <w:szCs w:val="20"/>
                              </w:rPr>
                            </w:pPr>
                            <w:r w:rsidRPr="0094360D">
                              <w:rPr>
                                <w:iCs/>
                                <w:color w:val="005293" w:themeColor="accent1"/>
                                <w:szCs w:val="20"/>
                              </w:rPr>
                              <w:t>Najada Kumbuli, Director, Investments</w:t>
                            </w:r>
                          </w:p>
                          <w:p w14:paraId="62F82A73" w14:textId="77777777" w:rsidR="00023C9A" w:rsidRDefault="00023C9A" w:rsidP="0094360D">
                            <w:pPr>
                              <w:pBdr>
                                <w:top w:val="single" w:sz="24" w:space="8" w:color="005293" w:themeColor="accent1"/>
                                <w:bottom w:val="single" w:sz="24" w:space="8" w:color="005293" w:themeColor="accent1"/>
                              </w:pBdr>
                              <w:spacing w:after="0"/>
                              <w:rPr>
                                <w:iCs/>
                                <w:color w:val="005293" w:themeColor="accent1"/>
                                <w:szCs w:val="20"/>
                              </w:rPr>
                            </w:pPr>
                          </w:p>
                          <w:p w14:paraId="0E01BE29" w14:textId="30E3C2BD" w:rsidR="0094360D" w:rsidRPr="0094360D" w:rsidRDefault="00023C9A" w:rsidP="0094360D">
                            <w:pPr>
                              <w:pBdr>
                                <w:top w:val="single" w:sz="24" w:space="8" w:color="005293" w:themeColor="accent1"/>
                                <w:bottom w:val="single" w:sz="24" w:space="8" w:color="005293" w:themeColor="accent1"/>
                              </w:pBdr>
                              <w:spacing w:after="0"/>
                              <w:rPr>
                                <w:iCs/>
                                <w:color w:val="005293" w:themeColor="accent1"/>
                                <w:szCs w:val="20"/>
                              </w:rPr>
                            </w:pPr>
                            <w:r>
                              <w:rPr>
                                <w:iCs/>
                                <w:color w:val="005293" w:themeColor="accent1"/>
                                <w:szCs w:val="20"/>
                              </w:rPr>
                              <w:t>Contact Information:</w:t>
                            </w:r>
                          </w:p>
                          <w:p w14:paraId="73E8EE1A" w14:textId="77777777" w:rsidR="0094360D" w:rsidRPr="0094360D" w:rsidRDefault="0094360D" w:rsidP="0094360D">
                            <w:pPr>
                              <w:pBdr>
                                <w:top w:val="single" w:sz="24" w:space="8" w:color="005293" w:themeColor="accent1"/>
                                <w:bottom w:val="single" w:sz="24" w:space="8" w:color="005293" w:themeColor="accent1"/>
                              </w:pBdr>
                              <w:spacing w:after="0"/>
                              <w:rPr>
                                <w:iCs/>
                                <w:color w:val="005293" w:themeColor="accent1"/>
                                <w:szCs w:val="20"/>
                              </w:rPr>
                            </w:pPr>
                            <w:r w:rsidRPr="0094360D">
                              <w:rPr>
                                <w:iCs/>
                                <w:color w:val="005293" w:themeColor="accent1"/>
                                <w:szCs w:val="20"/>
                              </w:rPr>
                              <w:t>Andrew Parrucci, Senior Officer, Communications</w:t>
                            </w:r>
                          </w:p>
                          <w:p w14:paraId="4A035906" w14:textId="77777777" w:rsidR="0094360D" w:rsidRPr="0094360D" w:rsidRDefault="0094360D" w:rsidP="0094360D">
                            <w:pPr>
                              <w:pBdr>
                                <w:top w:val="single" w:sz="24" w:space="8" w:color="005293" w:themeColor="accent1"/>
                                <w:bottom w:val="single" w:sz="24" w:space="8" w:color="005293" w:themeColor="accent1"/>
                              </w:pBdr>
                              <w:spacing w:after="0"/>
                              <w:rPr>
                                <w:iCs/>
                                <w:color w:val="005293" w:themeColor="accent1"/>
                                <w:szCs w:val="20"/>
                              </w:rPr>
                            </w:pPr>
                            <w:r w:rsidRPr="0094360D">
                              <w:rPr>
                                <w:iCs/>
                                <w:color w:val="005293" w:themeColor="accent1"/>
                                <w:szCs w:val="20"/>
                              </w:rPr>
                              <w:t>aparrucci@calvertimpactcapital.org</w:t>
                            </w:r>
                          </w:p>
                          <w:p w14:paraId="0FF600F1" w14:textId="7D7B2580" w:rsidR="0094360D" w:rsidRPr="0094360D" w:rsidRDefault="0094360D" w:rsidP="0094360D">
                            <w:pPr>
                              <w:pBdr>
                                <w:top w:val="single" w:sz="24" w:space="8" w:color="005293" w:themeColor="accent1"/>
                                <w:bottom w:val="single" w:sz="24" w:space="8" w:color="005293" w:themeColor="accent1"/>
                              </w:pBdr>
                              <w:spacing w:after="0"/>
                              <w:rPr>
                                <w:i/>
                                <w:iCs/>
                                <w:color w:val="005293" w:themeColor="accent1"/>
                                <w:szCs w:val="20"/>
                              </w:rPr>
                            </w:pPr>
                            <w:r w:rsidRPr="0094360D">
                              <w:rPr>
                                <w:iCs/>
                                <w:color w:val="005293" w:themeColor="accent1"/>
                                <w:szCs w:val="20"/>
                              </w:rPr>
                              <w:t>+1-301-280-6074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C47A6" id="_x0000_s1028" type="#_x0000_t202" style="position:absolute;margin-left:325.5pt;margin-top:11pt;width:230.25pt;height:130.5pt;z-index:25166182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" filled="f" strokecolor="white [3212]">
                <v:textbox>
                  <w:txbxContent>
                    <w:p w14:paraId="13349CF7" w14:textId="2CB28D2D" w:rsidR="0094360D" w:rsidRPr="0094360D" w:rsidRDefault="0094360D" w:rsidP="0094360D">
                      <w:pPr>
                        <w:pBdr>
                          <w:top w:val="single" w:sz="24" w:space="8" w:color="005293" w:themeColor="accent1"/>
                          <w:bottom w:val="single" w:sz="24" w:space="8" w:color="005293" w:themeColor="accent1"/>
                        </w:pBdr>
                        <w:spacing w:after="0"/>
                        <w:rPr>
                          <w:b/>
                          <w:iCs/>
                          <w:color w:val="005293" w:themeColor="accent1"/>
                          <w:szCs w:val="20"/>
                        </w:rPr>
                      </w:pPr>
                      <w:r w:rsidRPr="0094360D">
                        <w:rPr>
                          <w:b/>
                          <w:iCs/>
                          <w:color w:val="005293" w:themeColor="accent1"/>
                          <w:szCs w:val="20"/>
                        </w:rPr>
                        <w:t>C</w:t>
                      </w:r>
                      <w:r>
                        <w:rPr>
                          <w:b/>
                          <w:iCs/>
                          <w:color w:val="005293" w:themeColor="accent1"/>
                          <w:szCs w:val="20"/>
                        </w:rPr>
                        <w:t>alvert Impact Capital Interview Candidate</w:t>
                      </w:r>
                    </w:p>
                    <w:p w14:paraId="5413E07C" w14:textId="77777777" w:rsidR="0094360D" w:rsidRPr="0094360D" w:rsidRDefault="0094360D" w:rsidP="0094360D">
                      <w:pPr>
                        <w:pBdr>
                          <w:top w:val="single" w:sz="24" w:space="8" w:color="005293" w:themeColor="accent1"/>
                          <w:bottom w:val="single" w:sz="24" w:space="8" w:color="005293" w:themeColor="accent1"/>
                        </w:pBdr>
                        <w:spacing w:after="0"/>
                        <w:rPr>
                          <w:iCs/>
                          <w:color w:val="005293" w:themeColor="accent1"/>
                          <w:szCs w:val="20"/>
                        </w:rPr>
                      </w:pPr>
                      <w:r w:rsidRPr="0094360D">
                        <w:rPr>
                          <w:iCs/>
                          <w:color w:val="005293" w:themeColor="accent1"/>
                          <w:szCs w:val="20"/>
                        </w:rPr>
                        <w:t>Najada Kumbuli, Director, Investments</w:t>
                      </w:r>
                    </w:p>
                    <w:p w14:paraId="62F82A73" w14:textId="77777777" w:rsidR="00023C9A" w:rsidRDefault="00023C9A" w:rsidP="0094360D">
                      <w:pPr>
                        <w:pBdr>
                          <w:top w:val="single" w:sz="24" w:space="8" w:color="005293" w:themeColor="accent1"/>
                          <w:bottom w:val="single" w:sz="24" w:space="8" w:color="005293" w:themeColor="accent1"/>
                        </w:pBdr>
                        <w:spacing w:after="0"/>
                        <w:rPr>
                          <w:iCs/>
                          <w:color w:val="005293" w:themeColor="accent1"/>
                          <w:szCs w:val="20"/>
                        </w:rPr>
                      </w:pPr>
                    </w:p>
                    <w:p w14:paraId="0E01BE29" w14:textId="30E3C2BD" w:rsidR="0094360D" w:rsidRPr="0094360D" w:rsidRDefault="00023C9A" w:rsidP="0094360D">
                      <w:pPr>
                        <w:pBdr>
                          <w:top w:val="single" w:sz="24" w:space="8" w:color="005293" w:themeColor="accent1"/>
                          <w:bottom w:val="single" w:sz="24" w:space="8" w:color="005293" w:themeColor="accent1"/>
                        </w:pBdr>
                        <w:spacing w:after="0"/>
                        <w:rPr>
                          <w:iCs/>
                          <w:color w:val="005293" w:themeColor="accent1"/>
                          <w:szCs w:val="20"/>
                        </w:rPr>
                      </w:pPr>
                      <w:r>
                        <w:rPr>
                          <w:iCs/>
                          <w:color w:val="005293" w:themeColor="accent1"/>
                          <w:szCs w:val="20"/>
                        </w:rPr>
                        <w:t>Contact Information:</w:t>
                      </w:r>
                    </w:p>
                    <w:p w14:paraId="73E8EE1A" w14:textId="77777777" w:rsidR="0094360D" w:rsidRPr="0094360D" w:rsidRDefault="0094360D" w:rsidP="0094360D">
                      <w:pPr>
                        <w:pBdr>
                          <w:top w:val="single" w:sz="24" w:space="8" w:color="005293" w:themeColor="accent1"/>
                          <w:bottom w:val="single" w:sz="24" w:space="8" w:color="005293" w:themeColor="accent1"/>
                        </w:pBdr>
                        <w:spacing w:after="0"/>
                        <w:rPr>
                          <w:iCs/>
                          <w:color w:val="005293" w:themeColor="accent1"/>
                          <w:szCs w:val="20"/>
                        </w:rPr>
                      </w:pPr>
                      <w:r w:rsidRPr="0094360D">
                        <w:rPr>
                          <w:iCs/>
                          <w:color w:val="005293" w:themeColor="accent1"/>
                          <w:szCs w:val="20"/>
                        </w:rPr>
                        <w:t>Andrew Parrucci, Senior Officer, Communications</w:t>
                      </w:r>
                    </w:p>
                    <w:p w14:paraId="4A035906" w14:textId="77777777" w:rsidR="0094360D" w:rsidRPr="0094360D" w:rsidRDefault="0094360D" w:rsidP="0094360D">
                      <w:pPr>
                        <w:pBdr>
                          <w:top w:val="single" w:sz="24" w:space="8" w:color="005293" w:themeColor="accent1"/>
                          <w:bottom w:val="single" w:sz="24" w:space="8" w:color="005293" w:themeColor="accent1"/>
                        </w:pBdr>
                        <w:spacing w:after="0"/>
                        <w:rPr>
                          <w:iCs/>
                          <w:color w:val="005293" w:themeColor="accent1"/>
                          <w:szCs w:val="20"/>
                        </w:rPr>
                      </w:pPr>
                      <w:r w:rsidRPr="0094360D">
                        <w:rPr>
                          <w:iCs/>
                          <w:color w:val="005293" w:themeColor="accent1"/>
                          <w:szCs w:val="20"/>
                        </w:rPr>
                        <w:t>aparrucci@calvertimpactcapital.org</w:t>
                      </w:r>
                    </w:p>
                    <w:p w14:paraId="0FF600F1" w14:textId="7D7B2580" w:rsidR="0094360D" w:rsidRPr="0094360D" w:rsidRDefault="0094360D" w:rsidP="0094360D">
                      <w:pPr>
                        <w:pBdr>
                          <w:top w:val="single" w:sz="24" w:space="8" w:color="005293" w:themeColor="accent1"/>
                          <w:bottom w:val="single" w:sz="24" w:space="8" w:color="005293" w:themeColor="accent1"/>
                        </w:pBdr>
                        <w:spacing w:after="0"/>
                        <w:rPr>
                          <w:i/>
                          <w:iCs/>
                          <w:color w:val="005293" w:themeColor="accent1"/>
                          <w:szCs w:val="20"/>
                        </w:rPr>
                      </w:pPr>
                      <w:r w:rsidRPr="0094360D">
                        <w:rPr>
                          <w:iCs/>
                          <w:color w:val="005293" w:themeColor="accent1"/>
                          <w:szCs w:val="20"/>
                        </w:rPr>
                        <w:t>+1-301-280-6074</w:t>
                      </w:r>
                    </w:p>
                  </w:txbxContent>
                </v:textbox>
                <w10:wrap type="square" anchorx="page"/>
              </v:shape>
            </w:pict>
          </mc:Fallback>
        </mc:AlternateContent>
      </w:r>
      <w:r w:rsidR="00B65F3E" w:rsidRPr="00877678">
        <w:rPr>
          <w:i/>
        </w:rPr>
        <w:t xml:space="preserve">Calvert Impact Capital is an investment firm dedicated to providing capital to communities left behind by traditional markets. </w:t>
      </w:r>
      <w:r w:rsidR="00ED5D85" w:rsidRPr="00877678">
        <w:rPr>
          <w:i/>
        </w:rPr>
        <w:t>Calvert Impact Capital has invested in women since it was founded 30 years ago, helping to grow microfinance and community development financial industries, which are important sources of capital for female entrepreneurs. In 2012, Calvert Impact Capital adopted a more formal approach to investing in women, screening potential deals for gender impact and inclusiveness and creating specific metrics to track progress. After experimenting with a sector-diverse, global portfolio, Calvert Impact Capital shifted their strategy in 2014 to a</w:t>
      </w:r>
      <w:r w:rsidR="00ED5D85" w:rsidRPr="00ED5D85">
        <w:rPr>
          <w:rFonts w:eastAsia="Times New Roman"/>
          <w:bCs/>
          <w:i/>
          <w:szCs w:val="20"/>
        </w:rPr>
        <w:t xml:space="preserve"> </w:t>
      </w:r>
      <w:r w:rsidR="00ED5D85" w:rsidRPr="00ED5D85">
        <w:rPr>
          <w:rFonts w:eastAsia="Times New Roman"/>
          <w:bCs/>
          <w:i/>
          <w:szCs w:val="20"/>
        </w:rPr>
        <w:lastRenderedPageBreak/>
        <w:t xml:space="preserve">sector and region-focused approach, feeling they needed a </w:t>
      </w:r>
      <w:r w:rsidRPr="00B90BFC">
        <w:rPr>
          <w:noProof/>
          <w:szCs w:val="20"/>
        </w:rPr>
        <w:drawing>
          <wp:anchor distT="0" distB="0" distL="114300" distR="114300" simplePos="0" relativeHeight="251662848" behindDoc="0" locked="0" layoutInCell="1" allowOverlap="1" wp14:anchorId="0806E386" wp14:editId="23738041">
            <wp:simplePos x="0" y="0"/>
            <wp:positionH relativeFrom="column">
              <wp:posOffset>3079115</wp:posOffset>
            </wp:positionH>
            <wp:positionV relativeFrom="paragraph">
              <wp:posOffset>470535</wp:posOffset>
            </wp:positionV>
            <wp:extent cx="2926080" cy="1947672"/>
            <wp:effectExtent l="19050" t="19050" r="26670" b="146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6080" cy="1947672"/>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00ED5D85" w:rsidRPr="00ED5D85">
        <w:rPr>
          <w:rFonts w:eastAsia="Times New Roman"/>
          <w:bCs/>
          <w:i/>
          <w:szCs w:val="20"/>
        </w:rPr>
        <w:t>more focused approach to understand gender impact over time</w:t>
      </w:r>
      <w:r w:rsidR="00ED5D85" w:rsidRPr="00ED5D85">
        <w:rPr>
          <w:rFonts w:ascii="Calibri" w:eastAsia="Times New Roman" w:hAnsi="Calibri" w:cs="Calibri"/>
          <w:i/>
          <w:szCs w:val="20"/>
        </w:rPr>
        <w:t>.</w:t>
      </w:r>
    </w:p>
    <w:bookmarkEnd w:id="2"/>
    <w:p w14:paraId="46DD4777" w14:textId="4D27488F" w:rsidR="00B90BFC" w:rsidRPr="00B90BFC" w:rsidRDefault="00B90BFC" w:rsidP="00B90BFC">
      <w:pPr>
        <w:pStyle w:val="ListParagraph"/>
        <w:numPr>
          <w:ilvl w:val="0"/>
          <w:numId w:val="12"/>
        </w:numPr>
        <w:ind w:left="360"/>
        <w:rPr>
          <w:rFonts w:eastAsia="Times New Roman"/>
          <w:sz w:val="20"/>
          <w:szCs w:val="20"/>
        </w:rPr>
      </w:pPr>
      <w:r w:rsidRPr="00B90BFC">
        <w:rPr>
          <w:rFonts w:eastAsia="Times New Roman"/>
          <w:sz w:val="20"/>
          <w:szCs w:val="20"/>
        </w:rPr>
        <w:t xml:space="preserve">Renewable Energy </w:t>
      </w:r>
      <w:r w:rsidRPr="00B90BFC">
        <w:rPr>
          <w:sz w:val="20"/>
          <w:szCs w:val="20"/>
        </w:rPr>
        <w:t xml:space="preserve">is </w:t>
      </w:r>
      <w:r w:rsidRPr="00B90BFC">
        <w:rPr>
          <w:rFonts w:eastAsia="Times New Roman"/>
          <w:sz w:val="20"/>
          <w:szCs w:val="20"/>
        </w:rPr>
        <w:t xml:space="preserve">the first sector Calvert Impact Capital has explored deeply with a gender lens due to its level of maturation, need for patient debt capital to scale, and the outsized impact that access to clean energy has on women. </w:t>
      </w:r>
    </w:p>
    <w:p w14:paraId="10B35711" w14:textId="5BC15331" w:rsidR="00B90BFC" w:rsidRPr="00B90BFC" w:rsidRDefault="00B90BFC" w:rsidP="00B90BFC">
      <w:pPr>
        <w:pStyle w:val="ListParagraph"/>
        <w:numPr>
          <w:ilvl w:val="0"/>
          <w:numId w:val="6"/>
        </w:numPr>
        <w:ind w:left="900"/>
        <w:rPr>
          <w:sz w:val="20"/>
          <w:szCs w:val="20"/>
        </w:rPr>
      </w:pPr>
      <w:r w:rsidRPr="00B90BFC">
        <w:rPr>
          <w:sz w:val="20"/>
          <w:szCs w:val="20"/>
        </w:rPr>
        <w:t xml:space="preserve">Women make up </w:t>
      </w:r>
      <w:r w:rsidRPr="00B90BFC">
        <w:rPr>
          <w:b/>
          <w:sz w:val="20"/>
          <w:szCs w:val="20"/>
        </w:rPr>
        <w:t>50% of the global population</w:t>
      </w:r>
      <w:r w:rsidRPr="00B90BFC">
        <w:rPr>
          <w:sz w:val="20"/>
          <w:szCs w:val="20"/>
        </w:rPr>
        <w:t xml:space="preserve">, but account for almost </w:t>
      </w:r>
      <w:r w:rsidRPr="00B90BFC">
        <w:rPr>
          <w:b/>
          <w:sz w:val="20"/>
          <w:szCs w:val="20"/>
        </w:rPr>
        <w:t>75% of the energy poor</w:t>
      </w:r>
      <w:r w:rsidR="004554DB" w:rsidRPr="004554DB">
        <w:rPr>
          <w:sz w:val="20"/>
          <w:szCs w:val="20"/>
        </w:rPr>
        <w:t>.</w:t>
      </w:r>
      <w:r w:rsidR="00C97012" w:rsidRPr="00B90BFC">
        <w:rPr>
          <w:rStyle w:val="EndnoteReference"/>
          <w:sz w:val="20"/>
          <w:szCs w:val="20"/>
        </w:rPr>
        <w:endnoteReference w:id="8"/>
      </w:r>
    </w:p>
    <w:p w14:paraId="7FF1B834" w14:textId="06890D7A" w:rsidR="00B90BFC" w:rsidRPr="00B90BFC" w:rsidRDefault="00F93264" w:rsidP="00B90BFC">
      <w:pPr>
        <w:pStyle w:val="ListParagraph"/>
        <w:numPr>
          <w:ilvl w:val="0"/>
          <w:numId w:val="6"/>
        </w:numPr>
        <w:ind w:left="900"/>
        <w:rPr>
          <w:sz w:val="20"/>
          <w:szCs w:val="20"/>
        </w:rPr>
      </w:pPr>
      <w:r w:rsidRPr="00B90BFC">
        <w:rPr>
          <w:noProof/>
          <w:sz w:val="20"/>
          <w:szCs w:val="20"/>
        </w:rPr>
        <mc:AlternateContent>
          <mc:Choice Requires="wps">
            <w:drawing>
              <wp:anchor distT="0" distB="0" distL="114300" distR="114300" simplePos="0" relativeHeight="251664896" behindDoc="0" locked="0" layoutInCell="1" allowOverlap="1" wp14:anchorId="1FCBF9B8" wp14:editId="47B5C5D6">
                <wp:simplePos x="0" y="0"/>
                <wp:positionH relativeFrom="column">
                  <wp:posOffset>3076575</wp:posOffset>
                </wp:positionH>
                <wp:positionV relativeFrom="paragraph">
                  <wp:posOffset>756285</wp:posOffset>
                </wp:positionV>
                <wp:extent cx="2922905"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922905" cy="635"/>
                        </a:xfrm>
                        <a:prstGeom prst="rect">
                          <a:avLst/>
                        </a:prstGeom>
                        <a:solidFill>
                          <a:prstClr val="white"/>
                        </a:solidFill>
                        <a:ln>
                          <a:noFill/>
                        </a:ln>
                      </wps:spPr>
                      <wps:txbx>
                        <w:txbxContent>
                          <w:p w14:paraId="156F6731" w14:textId="19D70CAE" w:rsidR="0094360D" w:rsidRPr="00EB4CA8" w:rsidRDefault="0094360D" w:rsidP="0094360D">
                            <w:pPr>
                              <w:pStyle w:val="Caption"/>
                              <w:rPr>
                                <w:noProof/>
                                <w:sz w:val="20"/>
                                <w:szCs w:val="20"/>
                              </w:rPr>
                            </w:pPr>
                            <w:r>
                              <w:t>A house in Tanzania powered by solar panels distributed through Off-Grid Electric’s Million Solar Homes Fund.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FCBF9B8" id="Text Box 7" o:spid="_x0000_s1029" type="#_x0000_t202" style="position:absolute;left:0;text-align:left;margin-left:242.25pt;margin-top:59.55pt;width:230.15pt;height:.0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" stroked="f">
                <v:textbox style="mso-fit-shape-to-text:t" inset="0,0,0,0">
                  <w:txbxContent>
                    <w:p w14:paraId="156F6731" w14:textId="19D70CAE" w:rsidR="0094360D" w:rsidRPr="00EB4CA8" w:rsidRDefault="0094360D" w:rsidP="0094360D">
                      <w:pPr>
                        <w:pStyle w:val="Caption"/>
                        <w:rPr>
                          <w:noProof/>
                          <w:sz w:val="20"/>
                          <w:szCs w:val="20"/>
                        </w:rPr>
                      </w:pPr>
                      <w:r>
                        <w:t>A house in Tanzania powered by solar panels distributed through Off-Grid Electric’s Million Solar Homes Fund.</w:t>
                      </w:r>
                    </w:p>
                  </w:txbxContent>
                </v:textbox>
                <w10:wrap type="square"/>
              </v:shape>
            </w:pict>
          </mc:Fallback>
        </mc:AlternateContent>
      </w:r>
      <w:r w:rsidR="00B90BFC" w:rsidRPr="00B90BFC">
        <w:rPr>
          <w:sz w:val="20"/>
          <w:szCs w:val="20"/>
        </w:rPr>
        <w:t xml:space="preserve">Access to clean energy can improve women’s health by reducing indoor air pollution and improve women’s economic situation by allowing more time in the evenings for productive activities like education and managing businesses. </w:t>
      </w:r>
    </w:p>
    <w:p w14:paraId="7734A5A3" w14:textId="62CA50C2" w:rsidR="00B90BFC" w:rsidRPr="00B90BFC" w:rsidRDefault="00B90BFC" w:rsidP="00B90BFC">
      <w:pPr>
        <w:pStyle w:val="ListParagraph"/>
        <w:numPr>
          <w:ilvl w:val="0"/>
          <w:numId w:val="6"/>
        </w:numPr>
        <w:ind w:left="360"/>
        <w:rPr>
          <w:rFonts w:eastAsia="Times New Roman"/>
          <w:bCs/>
          <w:sz w:val="20"/>
          <w:szCs w:val="20"/>
        </w:rPr>
      </w:pPr>
      <w:r w:rsidRPr="00B90BFC">
        <w:rPr>
          <w:sz w:val="20"/>
          <w:szCs w:val="20"/>
        </w:rPr>
        <w:t>Calvert’s committed portfolio focused on the intersection of gender equity and renewable energy stands at</w:t>
      </w:r>
      <w:r w:rsidRPr="00B90BFC">
        <w:rPr>
          <w:b/>
          <w:sz w:val="20"/>
          <w:szCs w:val="20"/>
        </w:rPr>
        <w:t xml:space="preserve"> </w:t>
      </w:r>
      <w:r w:rsidRPr="00B90BFC">
        <w:rPr>
          <w:rStyle w:val="Strong"/>
          <w:sz w:val="20"/>
          <w:szCs w:val="20"/>
        </w:rPr>
        <w:t>$35 million</w:t>
      </w:r>
      <w:r w:rsidRPr="00B90BFC">
        <w:rPr>
          <w:b/>
          <w:sz w:val="20"/>
          <w:szCs w:val="20"/>
        </w:rPr>
        <w:t xml:space="preserve"> </w:t>
      </w:r>
      <w:r w:rsidRPr="00B90BFC">
        <w:rPr>
          <w:sz w:val="20"/>
          <w:szCs w:val="20"/>
        </w:rPr>
        <w:t>to</w:t>
      </w:r>
      <w:r w:rsidRPr="00B90BFC">
        <w:rPr>
          <w:b/>
          <w:sz w:val="20"/>
          <w:szCs w:val="20"/>
        </w:rPr>
        <w:t xml:space="preserve"> </w:t>
      </w:r>
      <w:r w:rsidRPr="004554DB">
        <w:rPr>
          <w:rStyle w:val="Strong"/>
          <w:b w:val="0"/>
          <w:sz w:val="20"/>
          <w:szCs w:val="20"/>
        </w:rPr>
        <w:t>nine</w:t>
      </w:r>
      <w:r w:rsidRPr="004554DB">
        <w:rPr>
          <w:sz w:val="20"/>
          <w:szCs w:val="20"/>
        </w:rPr>
        <w:t xml:space="preserve"> borrowers</w:t>
      </w:r>
      <w:r w:rsidRPr="00B90BFC">
        <w:rPr>
          <w:sz w:val="20"/>
          <w:szCs w:val="20"/>
        </w:rPr>
        <w:t>. In 2016 the investments helped</w:t>
      </w:r>
      <w:r w:rsidRPr="00B90BFC">
        <w:rPr>
          <w:b/>
          <w:sz w:val="20"/>
          <w:szCs w:val="20"/>
        </w:rPr>
        <w:t xml:space="preserve"> </w:t>
      </w:r>
      <w:r w:rsidRPr="00B90BFC">
        <w:rPr>
          <w:rStyle w:val="Strong"/>
          <w:sz w:val="20"/>
          <w:szCs w:val="20"/>
        </w:rPr>
        <w:t>949,984</w:t>
      </w:r>
      <w:r w:rsidRPr="00B90BFC">
        <w:rPr>
          <w:sz w:val="20"/>
          <w:szCs w:val="20"/>
        </w:rPr>
        <w:t xml:space="preserve"> </w:t>
      </w:r>
      <w:r w:rsidRPr="004554DB">
        <w:rPr>
          <w:b/>
          <w:sz w:val="20"/>
          <w:szCs w:val="20"/>
        </w:rPr>
        <w:t>women</w:t>
      </w:r>
      <w:r w:rsidRPr="00B90BFC">
        <w:rPr>
          <w:sz w:val="20"/>
          <w:szCs w:val="20"/>
        </w:rPr>
        <w:t xml:space="preserve"> gain improved access to clean energy through solar panels or clean cookstoves.</w:t>
      </w:r>
    </w:p>
    <w:p w14:paraId="39C35D12" w14:textId="40D47951" w:rsidR="00B90BFC" w:rsidRPr="00B90BFC" w:rsidRDefault="00B90BFC" w:rsidP="00B90BFC">
      <w:pPr>
        <w:pStyle w:val="ListParagraph"/>
        <w:numPr>
          <w:ilvl w:val="0"/>
          <w:numId w:val="8"/>
        </w:numPr>
        <w:ind w:left="360"/>
        <w:rPr>
          <w:sz w:val="20"/>
          <w:szCs w:val="20"/>
        </w:rPr>
      </w:pPr>
      <w:r w:rsidRPr="00B90BFC">
        <w:rPr>
          <w:sz w:val="20"/>
          <w:szCs w:val="20"/>
        </w:rPr>
        <w:t xml:space="preserve">Calvert Impact Capital invests private debt in funds and intermediaries that strategically incorporate gender equity into their mission, leadership, and/or value chains, e.g.: </w:t>
      </w:r>
    </w:p>
    <w:p w14:paraId="3EB0573F" w14:textId="77777777" w:rsidR="00023C9A" w:rsidRPr="00023C9A" w:rsidRDefault="00B90BFC" w:rsidP="00023C9A">
      <w:pPr>
        <w:pStyle w:val="ListParagraph"/>
        <w:numPr>
          <w:ilvl w:val="0"/>
          <w:numId w:val="8"/>
        </w:numPr>
        <w:ind w:left="900"/>
        <w:rPr>
          <w:sz w:val="20"/>
          <w:szCs w:val="20"/>
        </w:rPr>
      </w:pPr>
      <w:r w:rsidRPr="00B90BFC">
        <w:rPr>
          <w:b/>
          <w:sz w:val="20"/>
          <w:szCs w:val="20"/>
        </w:rPr>
        <w:t>Sunfunder</w:t>
      </w:r>
      <w:r w:rsidRPr="00B90BFC">
        <w:rPr>
          <w:sz w:val="20"/>
          <w:szCs w:val="20"/>
        </w:rPr>
        <w:t xml:space="preserve">, an intermediary that provides financing for solar businesses serving off-grid communities in </w:t>
      </w:r>
      <w:r w:rsidRPr="00023C9A">
        <w:rPr>
          <w:sz w:val="20"/>
          <w:szCs w:val="20"/>
        </w:rPr>
        <w:t xml:space="preserve">East Africa, and </w:t>
      </w:r>
    </w:p>
    <w:p w14:paraId="3F22980D" w14:textId="2DA2AB07" w:rsidR="00023C9A" w:rsidRPr="00023C9A" w:rsidRDefault="00F93264" w:rsidP="00F67BB8">
      <w:pPr>
        <w:pStyle w:val="ListParagraph"/>
        <w:numPr>
          <w:ilvl w:val="0"/>
          <w:numId w:val="8"/>
        </w:numPr>
        <w:spacing w:after="320" w:line="240" w:lineRule="exact"/>
        <w:ind w:left="907"/>
        <w:rPr>
          <w:sz w:val="20"/>
          <w:szCs w:val="20"/>
        </w:rPr>
        <w:sectPr w:rsidR="00023C9A" w:rsidRPr="00023C9A" w:rsidSect="00B65F3E">
          <w:headerReference w:type="default" r:id="rId14"/>
          <w:footerReference w:type="default" r:id="rId15"/>
          <w:type w:val="continuous"/>
          <w:pgSz w:w="12240" w:h="15840"/>
          <w:pgMar w:top="2160" w:right="1440" w:bottom="1440" w:left="1440" w:header="720" w:footer="720" w:gutter="0"/>
          <w:cols w:space="720"/>
        </w:sectPr>
      </w:pPr>
      <w:r w:rsidRPr="00023C9A">
        <w:rPr>
          <w:noProof/>
          <w:sz w:val="20"/>
          <w:szCs w:val="20"/>
        </w:rPr>
        <w:drawing>
          <wp:anchor distT="0" distB="0" distL="114300" distR="114300" simplePos="0" relativeHeight="251668992" behindDoc="0" locked="0" layoutInCell="1" allowOverlap="1" wp14:anchorId="597C89D9" wp14:editId="51D1F475">
            <wp:simplePos x="0" y="0"/>
            <wp:positionH relativeFrom="margin">
              <wp:posOffset>-914400</wp:posOffset>
            </wp:positionH>
            <wp:positionV relativeFrom="page">
              <wp:posOffset>5624195</wp:posOffset>
            </wp:positionV>
            <wp:extent cx="7769860" cy="219075"/>
            <wp:effectExtent l="0" t="0" r="254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215_GIIN_letterhead_footer.jpg"/>
                    <pic:cNvPicPr/>
                  </pic:nvPicPr>
                  <pic:blipFill rotWithShape="1">
                    <a:blip r:embed="rId16" cstate="print">
                      <a:extLst>
                        <a:ext uri="{28A0092B-C50C-407E-A947-70E740481C1C}">
                          <a14:useLocalDpi xmlns:a14="http://schemas.microsoft.com/office/drawing/2010/main" val="0"/>
                        </a:ext>
                      </a:extLst>
                    </a:blip>
                    <a:srcRect b="72662"/>
                    <a:stretch/>
                  </pic:blipFill>
                  <pic:spPr bwMode="auto">
                    <a:xfrm>
                      <a:off x="0" y="0"/>
                      <a:ext cx="7769860" cy="2190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90BFC" w:rsidRPr="00023C9A">
        <w:rPr>
          <w:b/>
          <w:sz w:val="20"/>
          <w:szCs w:val="20"/>
        </w:rPr>
        <w:t>Off-Grid Electric’s Million Solar Homes Fund</w:t>
      </w:r>
      <w:r w:rsidR="00B90BFC" w:rsidRPr="00023C9A">
        <w:rPr>
          <w:sz w:val="20"/>
          <w:szCs w:val="20"/>
        </w:rPr>
        <w:t>, a financing vehicle for distributed solar and battery storage for African households and small businesses.</w:t>
      </w:r>
      <w:r w:rsidR="00F67BB8">
        <w:rPr>
          <w:sz w:val="20"/>
          <w:szCs w:val="20"/>
        </w:rPr>
        <w:t xml:space="preserve"> </w:t>
      </w:r>
      <w:r w:rsidR="00B90BFC" w:rsidRPr="00023C9A">
        <w:rPr>
          <w:sz w:val="20"/>
          <w:szCs w:val="20"/>
        </w:rPr>
        <w:t xml:space="preserve"> </w:t>
      </w:r>
    </w:p>
    <w:p w14:paraId="31CED828" w14:textId="7A9B29E2" w:rsidR="00F67BB8" w:rsidRDefault="00F67BB8" w:rsidP="003463FF">
      <w:pPr>
        <w:pStyle w:val="Heading2"/>
      </w:pPr>
      <w:bookmarkStart w:id="3" w:name="_ABOUT_THE_GIIN"/>
      <w:bookmarkEnd w:id="3"/>
    </w:p>
    <w:p w14:paraId="14CBCE64" w14:textId="38FF6AA4" w:rsidR="003463FF" w:rsidRDefault="003463FF" w:rsidP="003463FF">
      <w:pPr>
        <w:pStyle w:val="Heading2"/>
      </w:pPr>
      <w:r>
        <w:t xml:space="preserve">ABOUT THE GIIN </w:t>
      </w:r>
    </w:p>
    <w:p w14:paraId="69B99CBB" w14:textId="2F50273F" w:rsidR="003463FF" w:rsidRDefault="00E83A24" w:rsidP="003463FF">
      <w:pPr>
        <w:rPr>
          <w:b/>
        </w:rPr>
      </w:pPr>
      <w:r w:rsidRPr="00023C9A">
        <w:rPr>
          <w:noProof/>
          <w:szCs w:val="20"/>
        </w:rPr>
        <w:drawing>
          <wp:anchor distT="0" distB="0" distL="114300" distR="114300" simplePos="0" relativeHeight="251671040" behindDoc="0" locked="0" layoutInCell="1" allowOverlap="1" wp14:anchorId="266D82CC" wp14:editId="6EA42453">
            <wp:simplePos x="0" y="0"/>
            <wp:positionH relativeFrom="margin">
              <wp:align>center</wp:align>
            </wp:positionH>
            <wp:positionV relativeFrom="page">
              <wp:posOffset>7038975</wp:posOffset>
            </wp:positionV>
            <wp:extent cx="7769860" cy="219075"/>
            <wp:effectExtent l="0" t="0" r="254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215_GIIN_letterhead_footer.jpg"/>
                    <pic:cNvPicPr/>
                  </pic:nvPicPr>
                  <pic:blipFill rotWithShape="1">
                    <a:blip r:embed="rId16" cstate="print">
                      <a:extLst>
                        <a:ext uri="{28A0092B-C50C-407E-A947-70E740481C1C}">
                          <a14:useLocalDpi xmlns:a14="http://schemas.microsoft.com/office/drawing/2010/main" val="0"/>
                        </a:ext>
                      </a:extLst>
                    </a:blip>
                    <a:srcRect b="72662"/>
                    <a:stretch/>
                  </pic:blipFill>
                  <pic:spPr bwMode="auto">
                    <a:xfrm>
                      <a:off x="0" y="0"/>
                      <a:ext cx="7769860" cy="2190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463FF" w:rsidRPr="00F54B4D">
        <w:t xml:space="preserve">The </w:t>
      </w:r>
      <w:r w:rsidR="003463FF">
        <w:t>GIIN is</w:t>
      </w:r>
      <w:r w:rsidR="003463FF" w:rsidRPr="00F54B4D">
        <w:t xml:space="preserve"> dedicated to increasing the scale and effectiveness of impact investing around the world</w:t>
      </w:r>
      <w:r w:rsidR="003463FF" w:rsidRPr="00203D1B">
        <w:rPr>
          <w:b/>
        </w:rPr>
        <w:t xml:space="preserve">. Impact investments are investments made into companies, organizations, and funds with the intention to generate social and environmental impact alongside a financial return. </w:t>
      </w:r>
      <w:r w:rsidRPr="00E83A24">
        <w:t xml:space="preserve">The GIIN builds critical infrastructure and supports activities, education, and research that help accelerate the development of a coherent impact investing industry. For more information, see </w:t>
      </w:r>
      <w:hyperlink r:id="rId17" w:history="1">
        <w:r w:rsidRPr="000522A4">
          <w:rPr>
            <w:rStyle w:val="Hyperlink"/>
          </w:rPr>
          <w:t>www.thegiin.org</w:t>
        </w:r>
      </w:hyperlink>
      <w:r>
        <w:t xml:space="preserve">. </w:t>
      </w:r>
      <w:r>
        <w:softHyphen/>
      </w:r>
      <w:r>
        <w:softHyphen/>
      </w:r>
    </w:p>
    <w:p w14:paraId="4687CBA6" w14:textId="2221B3EF" w:rsidR="00394532" w:rsidRDefault="00394532" w:rsidP="00394532">
      <w:pPr>
        <w:pStyle w:val="Heading2"/>
      </w:pPr>
    </w:p>
    <w:p w14:paraId="40EEA859" w14:textId="26D92AA6" w:rsidR="00394532" w:rsidRPr="00203D1B" w:rsidRDefault="00394532" w:rsidP="00394532">
      <w:pPr>
        <w:pStyle w:val="Heading2"/>
        <w:rPr>
          <w:b/>
        </w:rPr>
      </w:pPr>
      <w:r>
        <w:t>ABOUT THE GIIN’S GENDER LENS INVESTING INITIATIVE</w:t>
      </w:r>
    </w:p>
    <w:p w14:paraId="3CEA778B" w14:textId="1681831B" w:rsidR="00D3013D" w:rsidRDefault="00666599" w:rsidP="00191202">
      <w:pPr>
        <w:spacing w:after="0" w:line="240" w:lineRule="auto"/>
      </w:pPr>
      <w:hyperlink r:id="rId18" w:history="1">
        <w:r w:rsidR="003463FF" w:rsidRPr="00C36642">
          <w:rPr>
            <w:rStyle w:val="Hyperlink"/>
          </w:rPr>
          <w:t>GIIN Gender Lens Investing Initiative</w:t>
        </w:r>
      </w:hyperlink>
      <w:r w:rsidR="003463FF">
        <w:t xml:space="preserve"> is a two-year initiative to explore </w:t>
      </w:r>
      <w:r w:rsidR="003463FF" w:rsidRPr="00F05D70">
        <w:t xml:space="preserve">the opportunities and challenges in catalyzing and scaling gender lens investing within the impact investing sector. By working with member organizations, the GIIN’s Gender Lens Investing Initiative aims to continue to build a compelling case for gender lens investing, and ultimately, to increase investor adoption of effective gender lens strategies in deploying investment capital. </w:t>
      </w:r>
      <w:r w:rsidR="00D3013D">
        <w:br w:type="page"/>
      </w:r>
    </w:p>
    <w:p w14:paraId="6C4AF679" w14:textId="1BAB0053" w:rsidR="0094360D" w:rsidRPr="00191202" w:rsidRDefault="00D3013D" w:rsidP="00D3013D">
      <w:pPr>
        <w:pStyle w:val="Heading1"/>
        <w:rPr>
          <w:sz w:val="20"/>
          <w:szCs w:val="24"/>
        </w:rPr>
      </w:pPr>
      <w:r>
        <w:lastRenderedPageBreak/>
        <w:t>References</w:t>
      </w:r>
    </w:p>
    <w:sectPr w:rsidR="0094360D" w:rsidRPr="00191202" w:rsidSect="00B65F3E">
      <w:type w:val="continuous"/>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F7A46" w14:textId="77777777" w:rsidR="00666599" w:rsidRDefault="00666599" w:rsidP="009F3CB3">
      <w:pPr>
        <w:spacing w:after="0" w:line="240" w:lineRule="auto"/>
      </w:pPr>
      <w:r>
        <w:separator/>
      </w:r>
    </w:p>
  </w:endnote>
  <w:endnote w:type="continuationSeparator" w:id="0">
    <w:p w14:paraId="30179F45" w14:textId="77777777" w:rsidR="00666599" w:rsidRDefault="00666599" w:rsidP="009F3CB3">
      <w:pPr>
        <w:spacing w:after="0" w:line="240" w:lineRule="auto"/>
      </w:pPr>
      <w:r>
        <w:continuationSeparator/>
      </w:r>
    </w:p>
  </w:endnote>
  <w:endnote w:id="1">
    <w:p w14:paraId="10FA310C" w14:textId="27BB9418" w:rsidR="00C97012" w:rsidRPr="00E83A24" w:rsidRDefault="00C97012">
      <w:pPr>
        <w:pStyle w:val="EndnoteText"/>
      </w:pPr>
      <w:r w:rsidRPr="00E83A24">
        <w:rPr>
          <w:rStyle w:val="EndnoteReference"/>
        </w:rPr>
        <w:endnoteRef/>
      </w:r>
      <w:r w:rsidRPr="00E83A24">
        <w:t xml:space="preserve"> </w:t>
      </w:r>
      <w:r w:rsidRPr="00E83A24">
        <w:rPr>
          <w:i/>
        </w:rPr>
        <w:t>Summary Turning Promises into Action: Gender Equality in the 2030 Agenda for Sustainable Development</w:t>
      </w:r>
      <w:r w:rsidRPr="00E83A24">
        <w:t>. UN Women, 2018</w:t>
      </w:r>
      <w:r w:rsidR="00E83A24" w:rsidRPr="00E83A24">
        <w:t xml:space="preserve">. </w:t>
      </w:r>
      <w:hyperlink r:id="rId1" w:history="1">
        <w:r w:rsidRPr="00E83A24">
          <w:rPr>
            <w:rStyle w:val="Hyperlink"/>
          </w:rPr>
          <w:t>http://www.unwomen.org/en/digital-library/publications/2018/2/gender-equality-in-the-2030-agenda-for-sustainable-development-2018</w:t>
        </w:r>
      </w:hyperlink>
      <w:r w:rsidRPr="00E83A24">
        <w:t xml:space="preserve">. </w:t>
      </w:r>
    </w:p>
  </w:endnote>
  <w:endnote w:id="2">
    <w:p w14:paraId="5C357D97" w14:textId="6FC49C44" w:rsidR="00C97012" w:rsidRPr="00E83A24" w:rsidRDefault="00C97012" w:rsidP="00390D4C">
      <w:pPr>
        <w:pStyle w:val="EndnoteText"/>
        <w:rPr>
          <w:rFonts w:cstheme="minorHAnsi"/>
        </w:rPr>
      </w:pPr>
      <w:r w:rsidRPr="00E83A24">
        <w:rPr>
          <w:rStyle w:val="EndnoteReference"/>
        </w:rPr>
        <w:endnoteRef/>
      </w:r>
      <w:r w:rsidRPr="00E83A24">
        <w:rPr>
          <w:rFonts w:cstheme="minorHAnsi"/>
        </w:rPr>
        <w:t xml:space="preserve">Jonathan Woetzel, et al. </w:t>
      </w:r>
      <w:r w:rsidRPr="00E83A24">
        <w:rPr>
          <w:rFonts w:cstheme="minorHAnsi"/>
          <w:i/>
        </w:rPr>
        <w:t>The Power of Parity: How Advancing Women’s Equality Can Add $12 Trillion to Global Growth</w:t>
      </w:r>
      <w:r w:rsidRPr="00E83A24">
        <w:rPr>
          <w:rFonts w:cstheme="minorHAnsi"/>
        </w:rPr>
        <w:t xml:space="preserve">. McKinsey Global Institute, 2015, The Power of Parity: How Advancing Women’s Equality Can Add $12 Trillion to Global Growth, </w:t>
      </w:r>
      <w:hyperlink r:id="rId2" w:history="1">
        <w:r w:rsidRPr="00E83A24">
          <w:rPr>
            <w:rStyle w:val="Hyperlink"/>
            <w:rFonts w:cstheme="minorHAnsi"/>
          </w:rPr>
          <w:t>https://www.mckinsey.com/global-themes/employment-and-growth/how-advancing-womens-equality-can-add-12-trillion-to-global-growth</w:t>
        </w:r>
      </w:hyperlink>
      <w:r w:rsidRPr="00E83A24">
        <w:rPr>
          <w:rFonts w:cstheme="minorHAnsi"/>
        </w:rPr>
        <w:t>.</w:t>
      </w:r>
    </w:p>
  </w:endnote>
  <w:endnote w:id="3">
    <w:p w14:paraId="540AB7D7" w14:textId="1AB834F8" w:rsidR="00D3013D" w:rsidRPr="00E83A24" w:rsidRDefault="00D3013D">
      <w:pPr>
        <w:pStyle w:val="EndnoteText"/>
      </w:pPr>
      <w:r w:rsidRPr="00E83A24">
        <w:rPr>
          <w:rStyle w:val="EndnoteReference"/>
        </w:rPr>
        <w:endnoteRef/>
      </w:r>
      <w:r w:rsidRPr="00E83A24">
        <w:t xml:space="preserve"> </w:t>
      </w:r>
      <w:r w:rsidR="00AB7B6A" w:rsidRPr="00E83A24">
        <w:rPr>
          <w:i/>
        </w:rPr>
        <w:t>Women: The Next Emerging Market</w:t>
      </w:r>
      <w:r w:rsidR="00AB7B6A" w:rsidRPr="00E83A24">
        <w:t xml:space="preserve">. Ernst&amp;Young, 2013, </w:t>
      </w:r>
      <w:hyperlink r:id="rId3" w:history="1">
        <w:r w:rsidR="00AB7B6A" w:rsidRPr="00E83A24">
          <w:rPr>
            <w:rStyle w:val="Hyperlink"/>
          </w:rPr>
          <w:t>http://www.ey.com/Publication/vwLUAssets/EY_Women_-_The_next_emerging_market/$FILE/EY_Women_the_next_emerging_market.pdf</w:t>
        </w:r>
      </w:hyperlink>
      <w:r w:rsidR="00AB7B6A" w:rsidRPr="00E83A24">
        <w:t>.</w:t>
      </w:r>
    </w:p>
  </w:endnote>
  <w:endnote w:id="4">
    <w:p w14:paraId="4A7B7A3C" w14:textId="64D107BD" w:rsidR="00C97012" w:rsidRPr="00E83A24" w:rsidRDefault="00C97012">
      <w:pPr>
        <w:pStyle w:val="EndnoteText"/>
      </w:pPr>
      <w:r w:rsidRPr="00E83A24">
        <w:rPr>
          <w:rStyle w:val="EndnoteReference"/>
        </w:rPr>
        <w:endnoteRef/>
      </w:r>
      <w:r w:rsidRPr="00E83A24">
        <w:t xml:space="preserve"> </w:t>
      </w:r>
      <w:r w:rsidRPr="00E83A24">
        <w:rPr>
          <w:rFonts w:cstheme="minorHAnsi"/>
        </w:rPr>
        <w:t xml:space="preserve">Abhilash Mudaliar, Aliana Pineiro, Rachel Bass, and Hannah Dithrich, </w:t>
      </w:r>
      <w:r w:rsidRPr="00E83A24">
        <w:rPr>
          <w:rFonts w:cstheme="minorHAnsi"/>
          <w:i/>
        </w:rPr>
        <w:t>The State of Impact Measurement and Management Practice, First Edition</w:t>
      </w:r>
      <w:r w:rsidR="00E83A24" w:rsidRPr="00E83A24">
        <w:rPr>
          <w:rFonts w:cstheme="minorHAnsi"/>
          <w:i/>
        </w:rPr>
        <w:t>.</w:t>
      </w:r>
      <w:r w:rsidRPr="00E83A24">
        <w:rPr>
          <w:rFonts w:cstheme="minorHAnsi"/>
        </w:rPr>
        <w:t xml:space="preserve"> New York: The Global Impact Investing Network, 2017</w:t>
      </w:r>
      <w:r w:rsidR="00E83A24" w:rsidRPr="00E83A24">
        <w:rPr>
          <w:rFonts w:cstheme="minorHAnsi"/>
        </w:rPr>
        <w:t>.</w:t>
      </w:r>
      <w:r w:rsidRPr="00E83A24">
        <w:rPr>
          <w:rFonts w:cstheme="minorHAnsi"/>
        </w:rPr>
        <w:t xml:space="preserve"> </w:t>
      </w:r>
      <w:hyperlink r:id="rId4" w:history="1">
        <w:r w:rsidRPr="00E83A24">
          <w:rPr>
            <w:rStyle w:val="Hyperlink"/>
            <w:rFonts w:cstheme="minorHAnsi"/>
          </w:rPr>
          <w:t>https://thegiin.org/knowledge/publication/imm-survey</w:t>
        </w:r>
      </w:hyperlink>
      <w:r w:rsidRPr="00E83A24">
        <w:rPr>
          <w:rFonts w:cstheme="minorHAnsi"/>
        </w:rPr>
        <w:t>.</w:t>
      </w:r>
    </w:p>
  </w:endnote>
  <w:endnote w:id="5">
    <w:p w14:paraId="4F6F83C2" w14:textId="3CEAD10D" w:rsidR="00C97012" w:rsidRPr="00E83A24" w:rsidRDefault="00C97012">
      <w:pPr>
        <w:pStyle w:val="EndnoteText"/>
      </w:pPr>
      <w:r w:rsidRPr="00E83A24">
        <w:rPr>
          <w:rStyle w:val="EndnoteReference"/>
        </w:rPr>
        <w:endnoteRef/>
      </w:r>
      <w:r w:rsidRPr="00E83A24">
        <w:t xml:space="preserve"> </w:t>
      </w:r>
      <w:r w:rsidRPr="00E83A24">
        <w:rPr>
          <w:rFonts w:cstheme="minorHAnsi"/>
        </w:rPr>
        <w:t xml:space="preserve">Yasemin Saltuk, Ali El Idrissi, Amit Bouri, Abhilash Mudaliar, and Hannah Schiff. </w:t>
      </w:r>
      <w:r w:rsidRPr="00E83A24">
        <w:rPr>
          <w:rFonts w:cstheme="minorHAnsi"/>
          <w:i/>
        </w:rPr>
        <w:t>2015 Annual Impact Investor Survey.</w:t>
      </w:r>
      <w:r w:rsidRPr="00E83A24">
        <w:rPr>
          <w:rFonts w:cstheme="minorHAnsi"/>
        </w:rPr>
        <w:t xml:space="preserve"> New York: J.P. Morgan and The Global Impact Investing Network, 2015. </w:t>
      </w:r>
      <w:hyperlink r:id="rId5" w:history="1">
        <w:r w:rsidRPr="00E83A24">
          <w:rPr>
            <w:rStyle w:val="Hyperlink"/>
            <w:rFonts w:cstheme="minorHAnsi"/>
          </w:rPr>
          <w:t>https://thegiin.org/research/publication/eyes-on-the-horizon</w:t>
        </w:r>
      </w:hyperlink>
      <w:r w:rsidRPr="00E83A24">
        <w:rPr>
          <w:rFonts w:cstheme="minorHAnsi"/>
        </w:rPr>
        <w:t>.</w:t>
      </w:r>
    </w:p>
  </w:endnote>
  <w:endnote w:id="6">
    <w:p w14:paraId="1860B1D9" w14:textId="356DAFAB" w:rsidR="00C97012" w:rsidRPr="00E83A24" w:rsidRDefault="00C97012" w:rsidP="00390D4C">
      <w:pPr>
        <w:pStyle w:val="EndnoteText"/>
        <w:rPr>
          <w:rFonts w:cstheme="minorHAnsi"/>
        </w:rPr>
      </w:pPr>
      <w:r w:rsidRPr="00E83A24">
        <w:rPr>
          <w:rStyle w:val="EndnoteReference"/>
          <w:rFonts w:cstheme="minorHAnsi"/>
        </w:rPr>
        <w:endnoteRef/>
      </w:r>
      <w:r w:rsidRPr="00E83A24">
        <w:rPr>
          <w:rFonts w:cstheme="minorHAnsi"/>
        </w:rPr>
        <w:t xml:space="preserve"> </w:t>
      </w:r>
      <w:r w:rsidRPr="00E83A24">
        <w:rPr>
          <w:rFonts w:cstheme="minorHAnsi"/>
          <w:i/>
        </w:rPr>
        <w:t>Gender Lens Investing: Investment Options in the Public Markets</w:t>
      </w:r>
      <w:r w:rsidRPr="00E83A24">
        <w:rPr>
          <w:rFonts w:cstheme="minorHAnsi"/>
        </w:rPr>
        <w:t>.</w:t>
      </w:r>
      <w:r w:rsidR="00E83A24" w:rsidRPr="00E83A24">
        <w:rPr>
          <w:rFonts w:cstheme="minorHAnsi"/>
        </w:rPr>
        <w:t xml:space="preserve"> Veris Wealth Partners, 2017.</w:t>
      </w:r>
      <w:r w:rsidRPr="00E83A24">
        <w:rPr>
          <w:rFonts w:cstheme="minorHAnsi"/>
        </w:rPr>
        <w:t xml:space="preserve">  </w:t>
      </w:r>
      <w:hyperlink r:id="rId6" w:history="1">
        <w:r w:rsidRPr="00E83A24">
          <w:rPr>
            <w:rStyle w:val="Hyperlink"/>
            <w:rFonts w:cstheme="minorHAnsi"/>
          </w:rPr>
          <w:t>http://www.veriswp.com/wp-content/uploads/2017/11/GLI_Investment_Options_In_Public_Markets_2</w:t>
        </w:r>
        <w:r w:rsidRPr="00E83A24">
          <w:rPr>
            <w:rStyle w:val="Hyperlink"/>
            <w:rFonts w:cstheme="minorHAnsi"/>
          </w:rPr>
          <w:t>0</w:t>
        </w:r>
        <w:r w:rsidRPr="00E83A24">
          <w:rPr>
            <w:rStyle w:val="Hyperlink"/>
            <w:rFonts w:cstheme="minorHAnsi"/>
          </w:rPr>
          <w:t>17.pdf</w:t>
        </w:r>
      </w:hyperlink>
      <w:r w:rsidRPr="00E83A24">
        <w:rPr>
          <w:rFonts w:cstheme="minorHAnsi"/>
        </w:rPr>
        <w:t>.</w:t>
      </w:r>
    </w:p>
  </w:endnote>
  <w:endnote w:id="7">
    <w:p w14:paraId="6EEF2B98" w14:textId="2B92D521" w:rsidR="005B7B86" w:rsidRPr="00E83A24" w:rsidRDefault="005B7B86">
      <w:pPr>
        <w:pStyle w:val="EndnoteText"/>
      </w:pPr>
      <w:r w:rsidRPr="00E83A24">
        <w:rPr>
          <w:rStyle w:val="EndnoteReference"/>
        </w:rPr>
        <w:endnoteRef/>
      </w:r>
      <w:r w:rsidRPr="00E83A24">
        <w:t xml:space="preserve"> </w:t>
      </w:r>
      <w:r w:rsidR="00AB7B6A" w:rsidRPr="00E83A24">
        <w:t xml:space="preserve">Suzanne Biegel, Sandra M. Hunt, </w:t>
      </w:r>
      <w:r w:rsidR="00AB7B6A" w:rsidRPr="00E83A24">
        <w:t xml:space="preserve">and </w:t>
      </w:r>
      <w:r w:rsidR="00AB7B6A" w:rsidRPr="00E83A24">
        <w:t>Sherryl Kuhlman</w:t>
      </w:r>
      <w:r w:rsidR="00AB7B6A" w:rsidRPr="00E83A24">
        <w:t xml:space="preserve">. </w:t>
      </w:r>
      <w:r w:rsidR="00AB7B6A" w:rsidRPr="00E83A24">
        <w:rPr>
          <w:i/>
        </w:rPr>
        <w:t>Tracking Gender Lens Investing with a Gender Lens</w:t>
      </w:r>
      <w:r w:rsidR="00AB7B6A" w:rsidRPr="00E83A24">
        <w:t xml:space="preserve">. </w:t>
      </w:r>
      <w:r w:rsidR="00E83A24" w:rsidRPr="00E83A24">
        <w:t xml:space="preserve">Pennsylvania: </w:t>
      </w:r>
      <w:r w:rsidR="00E83A24" w:rsidRPr="00E83A24">
        <w:t>The Wharton Social Impact Initiative</w:t>
      </w:r>
      <w:r w:rsidR="00E83A24" w:rsidRPr="00E83A24">
        <w:t xml:space="preserve">, October 2017. </w:t>
      </w:r>
      <w:hyperlink r:id="rId7" w:history="1">
        <w:r w:rsidR="00E83A24" w:rsidRPr="00E83A24">
          <w:rPr>
            <w:rStyle w:val="Hyperlink"/>
          </w:rPr>
          <w:t>https://socialimpact.wharton.upenn.edu/wp-content/uploads/2017/10/ProjectSageRe</w:t>
        </w:r>
        <w:r w:rsidR="00E83A24" w:rsidRPr="00E83A24">
          <w:rPr>
            <w:rStyle w:val="Hyperlink"/>
          </w:rPr>
          <w:t>p</w:t>
        </w:r>
        <w:r w:rsidR="00E83A24" w:rsidRPr="00E83A24">
          <w:rPr>
            <w:rStyle w:val="Hyperlink"/>
          </w:rPr>
          <w:t>ort_10.25.17.pdf</w:t>
        </w:r>
      </w:hyperlink>
      <w:r w:rsidR="00E83A24" w:rsidRPr="00E83A24">
        <w:t>.</w:t>
      </w:r>
    </w:p>
  </w:endnote>
  <w:endnote w:id="8">
    <w:p w14:paraId="17BB151E" w14:textId="63C91E92" w:rsidR="00C97012" w:rsidRDefault="00C97012" w:rsidP="00E83A24">
      <w:r w:rsidRPr="00E83A24">
        <w:rPr>
          <w:rStyle w:val="EndnoteReference"/>
          <w:szCs w:val="20"/>
        </w:rPr>
        <w:endnoteRef/>
      </w:r>
      <w:r w:rsidRPr="00E83A24">
        <w:rPr>
          <w:szCs w:val="20"/>
        </w:rPr>
        <w:t xml:space="preserve"> </w:t>
      </w:r>
      <w:r w:rsidR="00E83A24" w:rsidRPr="00E83A24">
        <w:rPr>
          <w:szCs w:val="20"/>
        </w:rPr>
        <w:t xml:space="preserve">Jude Clemente. </w:t>
      </w:r>
      <w:r w:rsidR="00E83A24" w:rsidRPr="00E83A24">
        <w:rPr>
          <w:szCs w:val="20"/>
        </w:rPr>
        <w:t>End Energy Poverty and Empower Women</w:t>
      </w:r>
      <w:r w:rsidR="00E83A24" w:rsidRPr="00E83A24">
        <w:rPr>
          <w:szCs w:val="20"/>
        </w:rPr>
        <w:t xml:space="preserve">. Forbes, 2015. </w:t>
      </w:r>
      <w:hyperlink r:id="rId8" w:history="1">
        <w:r w:rsidR="00E83A24" w:rsidRPr="00E83A24">
          <w:rPr>
            <w:rStyle w:val="Hyperlink"/>
            <w:szCs w:val="20"/>
          </w:rPr>
          <w:t>https://www.forbes.com/sites/judeclemente/2015/01/22/alleviating-energy-poverty-and-empowering-females/#127f72</w:t>
        </w:r>
        <w:r w:rsidR="00E83A24" w:rsidRPr="00E83A24">
          <w:rPr>
            <w:rStyle w:val="Hyperlink"/>
            <w:szCs w:val="20"/>
          </w:rPr>
          <w:t>9</w:t>
        </w:r>
        <w:r w:rsidR="00E83A24" w:rsidRPr="00E83A24">
          <w:rPr>
            <w:rStyle w:val="Hyperlink"/>
            <w:szCs w:val="20"/>
          </w:rPr>
          <w:t>041b7</w:t>
        </w:r>
      </w:hyperlink>
      <w:r w:rsidR="00E83A24" w:rsidRPr="00E83A24">
        <w:rPr>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7E8C" w14:textId="77777777" w:rsidR="009F3CB3" w:rsidRDefault="009F3CB3">
    <w:pPr>
      <w:pStyle w:val="Footer"/>
    </w:pPr>
    <w:r>
      <w:rPr>
        <w:noProof/>
        <w:lang w:eastAsia="en-US"/>
      </w:rPr>
      <w:drawing>
        <wp:anchor distT="0" distB="0" distL="114300" distR="114300" simplePos="0" relativeHeight="251661312" behindDoc="0" locked="0" layoutInCell="1" allowOverlap="1" wp14:anchorId="530E05C8" wp14:editId="5C00AC1C">
          <wp:simplePos x="0" y="0"/>
          <wp:positionH relativeFrom="page">
            <wp:align>left</wp:align>
          </wp:positionH>
          <wp:positionV relativeFrom="page">
            <wp:align>bottom</wp:align>
          </wp:positionV>
          <wp:extent cx="7772400" cy="801624"/>
          <wp:effectExtent l="0" t="0" r="0" b="11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215_GIIN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016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90738" w14:textId="77777777" w:rsidR="00B65F3E" w:rsidRDefault="00B65F3E">
    <w:pPr>
      <w:pStyle w:val="Footer"/>
    </w:pPr>
    <w:r>
      <w:rPr>
        <w:noProof/>
        <w:lang w:eastAsia="en-US"/>
      </w:rPr>
      <w:drawing>
        <wp:anchor distT="0" distB="0" distL="114300" distR="114300" simplePos="0" relativeHeight="251664384" behindDoc="0" locked="0" layoutInCell="1" allowOverlap="1" wp14:anchorId="011DE0C4" wp14:editId="72447C0B">
          <wp:simplePos x="0" y="0"/>
          <wp:positionH relativeFrom="page">
            <wp:align>left</wp:align>
          </wp:positionH>
          <wp:positionV relativeFrom="page">
            <wp:align>bottom</wp:align>
          </wp:positionV>
          <wp:extent cx="7772400" cy="801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215_GIIN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016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99E28" w14:textId="77777777" w:rsidR="00023C9A" w:rsidRDefault="00023C9A">
    <w:pPr>
      <w:pStyle w:val="Footer"/>
    </w:pPr>
    <w:r>
      <w:rPr>
        <w:noProof/>
        <w:lang w:eastAsia="en-US"/>
      </w:rPr>
      <w:drawing>
        <wp:anchor distT="0" distB="0" distL="114300" distR="114300" simplePos="0" relativeHeight="251667456" behindDoc="0" locked="0" layoutInCell="1" allowOverlap="1" wp14:anchorId="41DEFA00" wp14:editId="2229A360">
          <wp:simplePos x="0" y="0"/>
          <wp:positionH relativeFrom="page">
            <wp:align>left</wp:align>
          </wp:positionH>
          <wp:positionV relativeFrom="page">
            <wp:align>bottom</wp:align>
          </wp:positionV>
          <wp:extent cx="7772400" cy="801624"/>
          <wp:effectExtent l="0" t="0" r="0" b="1143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215_GIIN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016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7A0CD" w14:textId="77777777" w:rsidR="00666599" w:rsidRDefault="00666599" w:rsidP="009F3CB3">
      <w:pPr>
        <w:spacing w:after="0" w:line="240" w:lineRule="auto"/>
      </w:pPr>
      <w:r>
        <w:separator/>
      </w:r>
    </w:p>
  </w:footnote>
  <w:footnote w:type="continuationSeparator" w:id="0">
    <w:p w14:paraId="23163FE8" w14:textId="77777777" w:rsidR="00666599" w:rsidRDefault="00666599" w:rsidP="009F3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E4760" w14:textId="695820BB" w:rsidR="009F3CB3" w:rsidRPr="0082238E" w:rsidRDefault="0082238E" w:rsidP="00F8496F">
    <w:pPr>
      <w:pStyle w:val="Header"/>
      <w:ind w:left="360"/>
      <w:jc w:val="right"/>
    </w:pPr>
    <w:r>
      <w:t xml:space="preserve">International Women’s </w:t>
    </w:r>
    <w:r w:rsidRPr="0082238E">
      <w:t xml:space="preserve">Day </w:t>
    </w:r>
    <w:r>
      <w:t xml:space="preserve"> </w:t>
    </w:r>
    <w:r w:rsidRPr="0082238E">
      <w:sym w:font="Symbol" w:char="F0EF"/>
    </w:r>
    <w:r>
      <w:t xml:space="preserve"> Gender Lens Impact Investing Factsheet</w:t>
    </w:r>
    <w:r w:rsidR="00F8496F">
      <w:t xml:space="preserve"> 2018</w:t>
    </w:r>
    <w:r w:rsidR="009F3CB3" w:rsidRPr="0082238E">
      <w:rPr>
        <w:noProof/>
        <w:lang w:eastAsia="en-US"/>
      </w:rPr>
      <w:drawing>
        <wp:anchor distT="0" distB="0" distL="114300" distR="114300" simplePos="0" relativeHeight="251657216" behindDoc="1" locked="0" layoutInCell="1" allowOverlap="1" wp14:anchorId="042F385D" wp14:editId="00B99142">
          <wp:simplePos x="0" y="0"/>
          <wp:positionH relativeFrom="page">
            <wp:align>left</wp:align>
          </wp:positionH>
          <wp:positionV relativeFrom="page">
            <wp:align>top</wp:align>
          </wp:positionV>
          <wp:extent cx="7772400" cy="1280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215_GIIN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2801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5ACB" w14:textId="77777777" w:rsidR="00B65F3E" w:rsidRPr="0082238E" w:rsidRDefault="00B65F3E" w:rsidP="00F8496F">
    <w:pPr>
      <w:pStyle w:val="Header"/>
      <w:ind w:left="360"/>
      <w:jc w:val="right"/>
    </w:pPr>
    <w:r>
      <w:t xml:space="preserve">International Women’s </w:t>
    </w:r>
    <w:r w:rsidRPr="0082238E">
      <w:t xml:space="preserve">Day </w:t>
    </w:r>
    <w:r>
      <w:t xml:space="preserve"> </w:t>
    </w:r>
    <w:r w:rsidRPr="0082238E">
      <w:sym w:font="Symbol" w:char="F0EF"/>
    </w:r>
    <w:r>
      <w:t xml:space="preserve"> Gender Lens Impact Investing Factsheet 2018</w:t>
    </w:r>
    <w:r w:rsidRPr="0082238E">
      <w:rPr>
        <w:noProof/>
        <w:lang w:eastAsia="en-US"/>
      </w:rPr>
      <w:drawing>
        <wp:anchor distT="0" distB="0" distL="114300" distR="114300" simplePos="0" relativeHeight="251663360" behindDoc="1" locked="0" layoutInCell="1" allowOverlap="1" wp14:anchorId="35EEA39D" wp14:editId="1F07964E">
          <wp:simplePos x="0" y="0"/>
          <wp:positionH relativeFrom="page">
            <wp:align>left</wp:align>
          </wp:positionH>
          <wp:positionV relativeFrom="page">
            <wp:align>top</wp:align>
          </wp:positionV>
          <wp:extent cx="7772400" cy="1280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215_GIIN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2801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0046A" w14:textId="77777777" w:rsidR="00023C9A" w:rsidRPr="0082238E" w:rsidRDefault="00023C9A" w:rsidP="00F8496F">
    <w:pPr>
      <w:pStyle w:val="Header"/>
      <w:ind w:left="360"/>
      <w:jc w:val="right"/>
    </w:pPr>
    <w:r>
      <w:t xml:space="preserve">International Women’s </w:t>
    </w:r>
    <w:r w:rsidRPr="0082238E">
      <w:t xml:space="preserve">Day </w:t>
    </w:r>
    <w:r>
      <w:t xml:space="preserve"> </w:t>
    </w:r>
    <w:r w:rsidRPr="0082238E">
      <w:sym w:font="Symbol" w:char="F0EF"/>
    </w:r>
    <w:r>
      <w:t xml:space="preserve"> Gender Lens Impact Investing Factsheet 2018</w:t>
    </w:r>
    <w:r w:rsidRPr="0082238E">
      <w:rPr>
        <w:noProof/>
        <w:lang w:eastAsia="en-US"/>
      </w:rPr>
      <w:drawing>
        <wp:anchor distT="0" distB="0" distL="114300" distR="114300" simplePos="0" relativeHeight="251666432" behindDoc="1" locked="0" layoutInCell="1" allowOverlap="1" wp14:anchorId="231C4986" wp14:editId="0F3D6882">
          <wp:simplePos x="0" y="0"/>
          <wp:positionH relativeFrom="page">
            <wp:align>left</wp:align>
          </wp:positionH>
          <wp:positionV relativeFrom="page">
            <wp:align>top</wp:align>
          </wp:positionV>
          <wp:extent cx="7772400" cy="12801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215_GIIN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2801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57B6"/>
    <w:multiLevelType w:val="hybridMultilevel"/>
    <w:tmpl w:val="32F2EF14"/>
    <w:lvl w:ilvl="0" w:tplc="D03646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B219B"/>
    <w:multiLevelType w:val="hybridMultilevel"/>
    <w:tmpl w:val="CB6C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C6DDD"/>
    <w:multiLevelType w:val="hybridMultilevel"/>
    <w:tmpl w:val="C5804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12D87"/>
    <w:multiLevelType w:val="hybridMultilevel"/>
    <w:tmpl w:val="991E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73248"/>
    <w:multiLevelType w:val="hybridMultilevel"/>
    <w:tmpl w:val="77AC9E0A"/>
    <w:lvl w:ilvl="0" w:tplc="D03646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F7C0F"/>
    <w:multiLevelType w:val="hybridMultilevel"/>
    <w:tmpl w:val="8088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D43CE"/>
    <w:multiLevelType w:val="hybridMultilevel"/>
    <w:tmpl w:val="6988DE12"/>
    <w:lvl w:ilvl="0" w:tplc="D03646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143DE"/>
    <w:multiLevelType w:val="hybridMultilevel"/>
    <w:tmpl w:val="AF725556"/>
    <w:lvl w:ilvl="0" w:tplc="D00863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C4E19"/>
    <w:multiLevelType w:val="hybridMultilevel"/>
    <w:tmpl w:val="8AA4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54E07"/>
    <w:multiLevelType w:val="hybridMultilevel"/>
    <w:tmpl w:val="5A9EE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74798"/>
    <w:multiLevelType w:val="hybridMultilevel"/>
    <w:tmpl w:val="14F6A6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2B5B5E"/>
    <w:multiLevelType w:val="hybridMultilevel"/>
    <w:tmpl w:val="45CCF3AA"/>
    <w:lvl w:ilvl="0" w:tplc="B00ADCF6">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45CC7"/>
    <w:multiLevelType w:val="hybridMultilevel"/>
    <w:tmpl w:val="F9083586"/>
    <w:lvl w:ilvl="0" w:tplc="D03646D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97FF8"/>
    <w:multiLevelType w:val="hybridMultilevel"/>
    <w:tmpl w:val="06621BF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F246D96"/>
    <w:multiLevelType w:val="hybridMultilevel"/>
    <w:tmpl w:val="C9265540"/>
    <w:lvl w:ilvl="0" w:tplc="D03646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8"/>
  </w:num>
  <w:num w:numId="4">
    <w:abstractNumId w:val="3"/>
  </w:num>
  <w:num w:numId="5">
    <w:abstractNumId w:val="11"/>
  </w:num>
  <w:num w:numId="6">
    <w:abstractNumId w:val="1"/>
  </w:num>
  <w:num w:numId="7">
    <w:abstractNumId w:val="5"/>
  </w:num>
  <w:num w:numId="8">
    <w:abstractNumId w:val="9"/>
  </w:num>
  <w:num w:numId="9">
    <w:abstractNumId w:val="2"/>
  </w:num>
  <w:num w:numId="10">
    <w:abstractNumId w:val="6"/>
  </w:num>
  <w:num w:numId="11">
    <w:abstractNumId w:val="10"/>
  </w:num>
  <w:num w:numId="12">
    <w:abstractNumId w:val="14"/>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CB3"/>
    <w:rsid w:val="00023C9A"/>
    <w:rsid w:val="00096286"/>
    <w:rsid w:val="000E776F"/>
    <w:rsid w:val="0014071B"/>
    <w:rsid w:val="00191202"/>
    <w:rsid w:val="00203D1B"/>
    <w:rsid w:val="002569C2"/>
    <w:rsid w:val="00306BD9"/>
    <w:rsid w:val="003463FF"/>
    <w:rsid w:val="00360350"/>
    <w:rsid w:val="00390D4C"/>
    <w:rsid w:val="00392870"/>
    <w:rsid w:val="00394532"/>
    <w:rsid w:val="003F611C"/>
    <w:rsid w:val="0042093F"/>
    <w:rsid w:val="004554DB"/>
    <w:rsid w:val="005B7B86"/>
    <w:rsid w:val="00666599"/>
    <w:rsid w:val="006F4CA8"/>
    <w:rsid w:val="0072493E"/>
    <w:rsid w:val="00763305"/>
    <w:rsid w:val="00793180"/>
    <w:rsid w:val="007D3EFB"/>
    <w:rsid w:val="0080621F"/>
    <w:rsid w:val="0082238E"/>
    <w:rsid w:val="00825AD7"/>
    <w:rsid w:val="008351A8"/>
    <w:rsid w:val="008411CF"/>
    <w:rsid w:val="008433EB"/>
    <w:rsid w:val="00877678"/>
    <w:rsid w:val="008C7726"/>
    <w:rsid w:val="008D26E8"/>
    <w:rsid w:val="009321CA"/>
    <w:rsid w:val="0094360D"/>
    <w:rsid w:val="0095603C"/>
    <w:rsid w:val="009F3CB3"/>
    <w:rsid w:val="00A23D9F"/>
    <w:rsid w:val="00A95F1C"/>
    <w:rsid w:val="00AB7B6A"/>
    <w:rsid w:val="00AE1852"/>
    <w:rsid w:val="00B65F3E"/>
    <w:rsid w:val="00B90BFC"/>
    <w:rsid w:val="00BB4FAB"/>
    <w:rsid w:val="00C12D29"/>
    <w:rsid w:val="00C36642"/>
    <w:rsid w:val="00C97012"/>
    <w:rsid w:val="00CA69EA"/>
    <w:rsid w:val="00D22227"/>
    <w:rsid w:val="00D3013D"/>
    <w:rsid w:val="00D642AF"/>
    <w:rsid w:val="00DC0134"/>
    <w:rsid w:val="00DE09F4"/>
    <w:rsid w:val="00E06156"/>
    <w:rsid w:val="00E1213F"/>
    <w:rsid w:val="00E83A24"/>
    <w:rsid w:val="00ED5D85"/>
    <w:rsid w:val="00F67BB8"/>
    <w:rsid w:val="00F8496F"/>
    <w:rsid w:val="00F93264"/>
    <w:rsid w:val="00FB7E4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6C40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26E8"/>
    <w:pPr>
      <w:spacing w:after="160" w:line="240" w:lineRule="exact"/>
    </w:pPr>
    <w:rPr>
      <w:rFonts w:asciiTheme="majorHAnsi" w:hAnsiTheme="majorHAnsi"/>
      <w:sz w:val="20"/>
    </w:rPr>
  </w:style>
  <w:style w:type="paragraph" w:styleId="Heading1">
    <w:name w:val="heading 1"/>
    <w:basedOn w:val="Normal"/>
    <w:next w:val="Normal"/>
    <w:link w:val="Heading1Char"/>
    <w:uiPriority w:val="9"/>
    <w:qFormat/>
    <w:rsid w:val="002569C2"/>
    <w:pPr>
      <w:keepNext/>
      <w:keepLines/>
      <w:spacing w:before="480"/>
      <w:outlineLvl w:val="0"/>
    </w:pPr>
    <w:rPr>
      <w:rFonts w:eastAsiaTheme="majorEastAsia" w:cstheme="majorBidi"/>
      <w:b/>
      <w:bCs/>
      <w:color w:val="003A68" w:themeColor="accent1" w:themeShade="B5"/>
      <w:sz w:val="32"/>
      <w:szCs w:val="32"/>
    </w:rPr>
  </w:style>
  <w:style w:type="paragraph" w:styleId="Heading2">
    <w:name w:val="heading 2"/>
    <w:basedOn w:val="Normal"/>
    <w:next w:val="Normal"/>
    <w:link w:val="Heading2Char"/>
    <w:uiPriority w:val="9"/>
    <w:unhideWhenUsed/>
    <w:qFormat/>
    <w:rsid w:val="008D26E8"/>
    <w:pPr>
      <w:keepNext/>
      <w:keepLines/>
      <w:spacing w:before="40"/>
      <w:outlineLvl w:val="1"/>
    </w:pPr>
    <w:rPr>
      <w:rFonts w:eastAsiaTheme="majorEastAsia" w:cstheme="majorBidi"/>
      <w:color w:val="003D6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Italics">
    <w:name w:val="Date Italics"/>
    <w:basedOn w:val="DefaultParagraphFont"/>
    <w:uiPriority w:val="1"/>
    <w:qFormat/>
    <w:rsid w:val="0072493E"/>
    <w:rPr>
      <w:rFonts w:ascii="Calibri" w:hAnsi="Calibri"/>
      <w:i/>
      <w:iCs/>
      <w:sz w:val="18"/>
      <w:szCs w:val="18"/>
    </w:rPr>
  </w:style>
  <w:style w:type="character" w:customStyle="1" w:styleId="Italics">
    <w:name w:val="Italics"/>
    <w:basedOn w:val="DefaultParagraphFont"/>
    <w:uiPriority w:val="1"/>
    <w:rsid w:val="008433EB"/>
    <w:rPr>
      <w:i/>
    </w:rPr>
  </w:style>
  <w:style w:type="character" w:customStyle="1" w:styleId="CalibriItalics">
    <w:name w:val="Calibri Italics"/>
    <w:basedOn w:val="DefaultParagraphFont"/>
    <w:uiPriority w:val="1"/>
    <w:rsid w:val="008433EB"/>
    <w:rPr>
      <w:rFonts w:ascii="Calibri" w:hAnsi="Calibri"/>
      <w:i/>
    </w:rPr>
  </w:style>
  <w:style w:type="character" w:customStyle="1" w:styleId="Heading1Char">
    <w:name w:val="Heading 1 Char"/>
    <w:basedOn w:val="DefaultParagraphFont"/>
    <w:link w:val="Heading1"/>
    <w:uiPriority w:val="9"/>
    <w:rsid w:val="002569C2"/>
    <w:rPr>
      <w:rFonts w:asciiTheme="majorHAnsi" w:eastAsiaTheme="majorEastAsia" w:hAnsiTheme="majorHAnsi" w:cstheme="majorBidi"/>
      <w:b/>
      <w:bCs/>
      <w:color w:val="003A68" w:themeColor="accent1" w:themeShade="B5"/>
      <w:sz w:val="32"/>
      <w:szCs w:val="32"/>
    </w:rPr>
  </w:style>
  <w:style w:type="paragraph" w:styleId="TOCHeading">
    <w:name w:val="TOC Heading"/>
    <w:basedOn w:val="Heading1"/>
    <w:next w:val="Normal"/>
    <w:uiPriority w:val="39"/>
    <w:unhideWhenUsed/>
    <w:qFormat/>
    <w:rsid w:val="002569C2"/>
    <w:pPr>
      <w:spacing w:before="240" w:line="259" w:lineRule="auto"/>
      <w:outlineLvl w:val="9"/>
    </w:pPr>
    <w:rPr>
      <w:rFonts w:ascii="Calibri" w:hAnsi="Calibri"/>
      <w:b w:val="0"/>
      <w:bCs w:val="0"/>
      <w:color w:val="7AC142"/>
      <w:lang w:eastAsia="en-US"/>
    </w:rPr>
  </w:style>
  <w:style w:type="character" w:customStyle="1" w:styleId="inlinehighlight">
    <w:name w:val="inline highlight"/>
    <w:basedOn w:val="DefaultParagraphFont"/>
    <w:uiPriority w:val="1"/>
    <w:qFormat/>
    <w:rsid w:val="00A23D9F"/>
    <w:rPr>
      <w:b/>
      <w:color w:val="E9004C"/>
    </w:rPr>
  </w:style>
  <w:style w:type="paragraph" w:customStyle="1" w:styleId="Cover-heading2">
    <w:name w:val="Cover - heading 2"/>
    <w:basedOn w:val="Heading1"/>
    <w:qFormat/>
    <w:rsid w:val="00A23D9F"/>
    <w:pPr>
      <w:spacing w:line="600" w:lineRule="exact"/>
    </w:pPr>
    <w:rPr>
      <w:rFonts w:ascii="Helvetica" w:hAnsi="Helvetica"/>
      <w:b w:val="0"/>
      <w:color w:val="000000" w:themeColor="text1"/>
      <w:sz w:val="40"/>
      <w:szCs w:val="40"/>
    </w:rPr>
  </w:style>
  <w:style w:type="paragraph" w:styleId="Header">
    <w:name w:val="header"/>
    <w:basedOn w:val="Normal"/>
    <w:link w:val="HeaderChar"/>
    <w:uiPriority w:val="99"/>
    <w:unhideWhenUsed/>
    <w:rsid w:val="009F3CB3"/>
    <w:pPr>
      <w:tabs>
        <w:tab w:val="center" w:pos="4320"/>
        <w:tab w:val="right" w:pos="8640"/>
      </w:tabs>
    </w:pPr>
  </w:style>
  <w:style w:type="character" w:customStyle="1" w:styleId="HeaderChar">
    <w:name w:val="Header Char"/>
    <w:basedOn w:val="DefaultParagraphFont"/>
    <w:link w:val="Header"/>
    <w:uiPriority w:val="99"/>
    <w:rsid w:val="009F3CB3"/>
    <w:rPr>
      <w:sz w:val="20"/>
    </w:rPr>
  </w:style>
  <w:style w:type="paragraph" w:styleId="Footer">
    <w:name w:val="footer"/>
    <w:basedOn w:val="Normal"/>
    <w:link w:val="FooterChar"/>
    <w:uiPriority w:val="99"/>
    <w:unhideWhenUsed/>
    <w:rsid w:val="009F3CB3"/>
    <w:pPr>
      <w:tabs>
        <w:tab w:val="center" w:pos="4320"/>
        <w:tab w:val="right" w:pos="8640"/>
      </w:tabs>
    </w:pPr>
  </w:style>
  <w:style w:type="character" w:customStyle="1" w:styleId="FooterChar">
    <w:name w:val="Footer Char"/>
    <w:basedOn w:val="DefaultParagraphFont"/>
    <w:link w:val="Footer"/>
    <w:uiPriority w:val="99"/>
    <w:rsid w:val="009F3CB3"/>
    <w:rPr>
      <w:sz w:val="20"/>
    </w:rPr>
  </w:style>
  <w:style w:type="paragraph" w:styleId="BalloonText">
    <w:name w:val="Balloon Text"/>
    <w:basedOn w:val="Normal"/>
    <w:link w:val="BalloonTextChar"/>
    <w:uiPriority w:val="99"/>
    <w:semiHidden/>
    <w:unhideWhenUsed/>
    <w:rsid w:val="009F3C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3CB3"/>
    <w:rPr>
      <w:rFonts w:ascii="Lucida Grande" w:hAnsi="Lucida Grande" w:cs="Lucida Grande"/>
      <w:sz w:val="18"/>
      <w:szCs w:val="18"/>
    </w:rPr>
  </w:style>
  <w:style w:type="paragraph" w:styleId="ListParagraph">
    <w:name w:val="List Paragraph"/>
    <w:basedOn w:val="Normal"/>
    <w:uiPriority w:val="34"/>
    <w:qFormat/>
    <w:rsid w:val="0082238E"/>
    <w:pPr>
      <w:spacing w:after="0" w:line="240" w:lineRule="auto"/>
      <w:ind w:left="720"/>
    </w:pPr>
    <w:rPr>
      <w:rFonts w:ascii="Calibri" w:eastAsiaTheme="minorHAnsi" w:hAnsi="Calibri" w:cs="Calibri"/>
      <w:sz w:val="22"/>
      <w:szCs w:val="22"/>
      <w:lang w:eastAsia="en-US"/>
    </w:rPr>
  </w:style>
  <w:style w:type="character" w:styleId="Hyperlink">
    <w:name w:val="Hyperlink"/>
    <w:basedOn w:val="DefaultParagraphFont"/>
    <w:uiPriority w:val="99"/>
    <w:unhideWhenUsed/>
    <w:rsid w:val="006F4CA8"/>
    <w:rPr>
      <w:color w:val="3D263A" w:themeColor="hyperlink"/>
      <w:u w:val="single"/>
    </w:rPr>
  </w:style>
  <w:style w:type="paragraph" w:styleId="Quote">
    <w:name w:val="Quote"/>
    <w:basedOn w:val="Normal"/>
    <w:next w:val="Normal"/>
    <w:link w:val="QuoteChar"/>
    <w:uiPriority w:val="29"/>
    <w:qFormat/>
    <w:rsid w:val="006F4CA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F4CA8"/>
    <w:rPr>
      <w:rFonts w:asciiTheme="majorHAnsi" w:hAnsiTheme="majorHAnsi"/>
      <w:i/>
      <w:iCs/>
      <w:color w:val="404040" w:themeColor="text1" w:themeTint="BF"/>
      <w:sz w:val="20"/>
    </w:rPr>
  </w:style>
  <w:style w:type="character" w:styleId="Strong">
    <w:name w:val="Strong"/>
    <w:basedOn w:val="DefaultParagraphFont"/>
    <w:uiPriority w:val="22"/>
    <w:qFormat/>
    <w:rsid w:val="00B65F3E"/>
    <w:rPr>
      <w:b/>
      <w:bCs/>
    </w:rPr>
  </w:style>
  <w:style w:type="paragraph" w:styleId="FootnoteText">
    <w:name w:val="footnote text"/>
    <w:basedOn w:val="Normal"/>
    <w:link w:val="FootnoteTextChar"/>
    <w:uiPriority w:val="99"/>
    <w:semiHidden/>
    <w:unhideWhenUsed/>
    <w:rsid w:val="00B65F3E"/>
    <w:pPr>
      <w:spacing w:after="0" w:line="240" w:lineRule="auto"/>
    </w:pPr>
    <w:rPr>
      <w:rFonts w:asciiTheme="minorHAnsi" w:eastAsiaTheme="minorHAnsi" w:hAnsiTheme="minorHAnsi"/>
      <w:szCs w:val="20"/>
      <w:lang w:eastAsia="en-US"/>
    </w:rPr>
  </w:style>
  <w:style w:type="character" w:customStyle="1" w:styleId="FootnoteTextChar">
    <w:name w:val="Footnote Text Char"/>
    <w:basedOn w:val="DefaultParagraphFont"/>
    <w:link w:val="FootnoteText"/>
    <w:uiPriority w:val="99"/>
    <w:semiHidden/>
    <w:rsid w:val="00B65F3E"/>
    <w:rPr>
      <w:rFonts w:eastAsiaTheme="minorHAnsi"/>
      <w:sz w:val="20"/>
      <w:szCs w:val="20"/>
      <w:lang w:eastAsia="en-US"/>
    </w:rPr>
  </w:style>
  <w:style w:type="character" w:styleId="FootnoteReference">
    <w:name w:val="footnote reference"/>
    <w:basedOn w:val="DefaultParagraphFont"/>
    <w:uiPriority w:val="99"/>
    <w:semiHidden/>
    <w:unhideWhenUsed/>
    <w:rsid w:val="00B65F3E"/>
    <w:rPr>
      <w:vertAlign w:val="superscript"/>
    </w:rPr>
  </w:style>
  <w:style w:type="character" w:styleId="CommentReference">
    <w:name w:val="annotation reference"/>
    <w:basedOn w:val="DefaultParagraphFont"/>
    <w:uiPriority w:val="99"/>
    <w:semiHidden/>
    <w:unhideWhenUsed/>
    <w:rsid w:val="00B65F3E"/>
    <w:rPr>
      <w:sz w:val="16"/>
      <w:szCs w:val="16"/>
    </w:rPr>
  </w:style>
  <w:style w:type="paragraph" w:styleId="CommentText">
    <w:name w:val="annotation text"/>
    <w:basedOn w:val="Normal"/>
    <w:link w:val="CommentTextChar"/>
    <w:uiPriority w:val="99"/>
    <w:unhideWhenUsed/>
    <w:rsid w:val="00B65F3E"/>
    <w:pPr>
      <w:spacing w:line="240" w:lineRule="auto"/>
    </w:pPr>
    <w:rPr>
      <w:rFonts w:asciiTheme="minorHAnsi" w:eastAsiaTheme="minorHAnsi" w:hAnsiTheme="minorHAnsi"/>
      <w:szCs w:val="20"/>
      <w:lang w:eastAsia="en-US"/>
    </w:rPr>
  </w:style>
  <w:style w:type="character" w:customStyle="1" w:styleId="CommentTextChar">
    <w:name w:val="Comment Text Char"/>
    <w:basedOn w:val="DefaultParagraphFont"/>
    <w:link w:val="CommentText"/>
    <w:uiPriority w:val="99"/>
    <w:rsid w:val="00B65F3E"/>
    <w:rPr>
      <w:rFonts w:eastAsiaTheme="minorHAnsi"/>
      <w:sz w:val="20"/>
      <w:szCs w:val="20"/>
      <w:lang w:eastAsia="en-US"/>
    </w:rPr>
  </w:style>
  <w:style w:type="character" w:customStyle="1" w:styleId="Heading2Char">
    <w:name w:val="Heading 2 Char"/>
    <w:basedOn w:val="DefaultParagraphFont"/>
    <w:link w:val="Heading2"/>
    <w:uiPriority w:val="9"/>
    <w:rsid w:val="008D26E8"/>
    <w:rPr>
      <w:rFonts w:asciiTheme="majorHAnsi" w:eastAsiaTheme="majorEastAsia" w:hAnsiTheme="majorHAnsi" w:cstheme="majorBidi"/>
      <w:color w:val="003D6E" w:themeColor="accent1" w:themeShade="BF"/>
      <w:sz w:val="26"/>
      <w:szCs w:val="26"/>
    </w:rPr>
  </w:style>
  <w:style w:type="paragraph" w:styleId="Caption">
    <w:name w:val="caption"/>
    <w:basedOn w:val="Normal"/>
    <w:next w:val="Normal"/>
    <w:uiPriority w:val="35"/>
    <w:unhideWhenUsed/>
    <w:qFormat/>
    <w:rsid w:val="0094360D"/>
    <w:pPr>
      <w:spacing w:after="200" w:line="240" w:lineRule="auto"/>
    </w:pPr>
    <w:rPr>
      <w:i/>
      <w:iCs/>
      <w:color w:val="022A3A" w:themeColor="text2"/>
      <w:sz w:val="18"/>
      <w:szCs w:val="18"/>
    </w:rPr>
  </w:style>
  <w:style w:type="character" w:styleId="Emphasis">
    <w:name w:val="Emphasis"/>
    <w:basedOn w:val="DefaultParagraphFont"/>
    <w:uiPriority w:val="20"/>
    <w:qFormat/>
    <w:rsid w:val="0094360D"/>
    <w:rPr>
      <w:i/>
      <w:iCs/>
    </w:rPr>
  </w:style>
  <w:style w:type="character" w:customStyle="1" w:styleId="xn-money">
    <w:name w:val="xn-money"/>
    <w:basedOn w:val="DefaultParagraphFont"/>
    <w:rsid w:val="00390D4C"/>
  </w:style>
  <w:style w:type="character" w:customStyle="1" w:styleId="xn-chron">
    <w:name w:val="xn-chron"/>
    <w:basedOn w:val="DefaultParagraphFont"/>
    <w:rsid w:val="00390D4C"/>
  </w:style>
  <w:style w:type="character" w:styleId="UnresolvedMention">
    <w:name w:val="Unresolved Mention"/>
    <w:basedOn w:val="DefaultParagraphFont"/>
    <w:uiPriority w:val="99"/>
    <w:rsid w:val="00ED5D85"/>
    <w:rPr>
      <w:color w:val="808080"/>
      <w:shd w:val="clear" w:color="auto" w:fill="E6E6E6"/>
    </w:rPr>
  </w:style>
  <w:style w:type="character" w:styleId="FollowedHyperlink">
    <w:name w:val="FollowedHyperlink"/>
    <w:basedOn w:val="DefaultParagraphFont"/>
    <w:uiPriority w:val="99"/>
    <w:semiHidden/>
    <w:unhideWhenUsed/>
    <w:rsid w:val="00ED5D85"/>
    <w:rPr>
      <w:color w:val="954F72" w:themeColor="followedHyperlink"/>
      <w:u w:val="single"/>
    </w:rPr>
  </w:style>
  <w:style w:type="paragraph" w:styleId="EndnoteText">
    <w:name w:val="endnote text"/>
    <w:basedOn w:val="Normal"/>
    <w:link w:val="EndnoteTextChar"/>
    <w:uiPriority w:val="99"/>
    <w:semiHidden/>
    <w:unhideWhenUsed/>
    <w:rsid w:val="00191202"/>
    <w:pPr>
      <w:spacing w:after="0" w:line="240" w:lineRule="auto"/>
    </w:pPr>
    <w:rPr>
      <w:szCs w:val="20"/>
    </w:rPr>
  </w:style>
  <w:style w:type="character" w:customStyle="1" w:styleId="EndnoteTextChar">
    <w:name w:val="Endnote Text Char"/>
    <w:basedOn w:val="DefaultParagraphFont"/>
    <w:link w:val="EndnoteText"/>
    <w:uiPriority w:val="99"/>
    <w:semiHidden/>
    <w:rsid w:val="00191202"/>
    <w:rPr>
      <w:rFonts w:asciiTheme="majorHAnsi" w:hAnsiTheme="majorHAnsi"/>
      <w:sz w:val="20"/>
      <w:szCs w:val="20"/>
    </w:rPr>
  </w:style>
  <w:style w:type="character" w:styleId="EndnoteReference">
    <w:name w:val="endnote reference"/>
    <w:basedOn w:val="DefaultParagraphFont"/>
    <w:uiPriority w:val="99"/>
    <w:semiHidden/>
    <w:unhideWhenUsed/>
    <w:rsid w:val="00191202"/>
    <w:rPr>
      <w:vertAlign w:val="superscript"/>
    </w:rPr>
  </w:style>
  <w:style w:type="paragraph" w:styleId="CommentSubject">
    <w:name w:val="annotation subject"/>
    <w:basedOn w:val="CommentText"/>
    <w:next w:val="CommentText"/>
    <w:link w:val="CommentSubjectChar"/>
    <w:uiPriority w:val="99"/>
    <w:semiHidden/>
    <w:unhideWhenUsed/>
    <w:rsid w:val="008C7726"/>
    <w:pPr>
      <w:spacing w:after="240"/>
    </w:pPr>
    <w:rPr>
      <w:rFonts w:asciiTheme="majorHAnsi" w:eastAsiaTheme="minorEastAsia" w:hAnsiTheme="majorHAnsi"/>
      <w:b/>
      <w:bCs/>
      <w:lang w:eastAsia="ja-JP"/>
    </w:rPr>
  </w:style>
  <w:style w:type="character" w:customStyle="1" w:styleId="CommentSubjectChar">
    <w:name w:val="Comment Subject Char"/>
    <w:basedOn w:val="CommentTextChar"/>
    <w:link w:val="CommentSubject"/>
    <w:uiPriority w:val="99"/>
    <w:semiHidden/>
    <w:rsid w:val="008C7726"/>
    <w:rPr>
      <w:rFonts w:asciiTheme="majorHAnsi" w:eastAsiaTheme="minorHAnsi" w:hAnsiTheme="maj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6912">
      <w:bodyDiv w:val="1"/>
      <w:marLeft w:val="0"/>
      <w:marRight w:val="0"/>
      <w:marTop w:val="0"/>
      <w:marBottom w:val="0"/>
      <w:divBdr>
        <w:top w:val="none" w:sz="0" w:space="0" w:color="auto"/>
        <w:left w:val="none" w:sz="0" w:space="0" w:color="auto"/>
        <w:bottom w:val="none" w:sz="0" w:space="0" w:color="auto"/>
        <w:right w:val="none" w:sz="0" w:space="0" w:color="auto"/>
      </w:divBdr>
    </w:div>
    <w:div w:id="501429879">
      <w:bodyDiv w:val="1"/>
      <w:marLeft w:val="0"/>
      <w:marRight w:val="0"/>
      <w:marTop w:val="0"/>
      <w:marBottom w:val="0"/>
      <w:divBdr>
        <w:top w:val="none" w:sz="0" w:space="0" w:color="auto"/>
        <w:left w:val="none" w:sz="0" w:space="0" w:color="auto"/>
        <w:bottom w:val="none" w:sz="0" w:space="0" w:color="auto"/>
        <w:right w:val="none" w:sz="0" w:space="0" w:color="auto"/>
      </w:divBdr>
    </w:div>
    <w:div w:id="1078480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giin.org/gender-lens-investing-initiative" TargetMode="External"/><Relationship Id="rId13" Type="http://schemas.openxmlformats.org/officeDocument/2006/relationships/image" Target="media/image3.jpeg"/><Relationship Id="rId18" Type="http://schemas.openxmlformats.org/officeDocument/2006/relationships/hyperlink" Target="https://thegiin.org/gender-lens-investing-initiati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hegiin.or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s://www.forbes.com/sites/judeclemente/2015/01/22/alleviating-energy-poverty-and-empowering-females/#127f729041b7" TargetMode="External"/><Relationship Id="rId3" Type="http://schemas.openxmlformats.org/officeDocument/2006/relationships/hyperlink" Target="http://www.ey.com/Publication/vwLUAssets/EY_Women_-_The_next_emerging_market/$FILE/EY_Women_the_next_emerging_market.pdf" TargetMode="External"/><Relationship Id="rId7" Type="http://schemas.openxmlformats.org/officeDocument/2006/relationships/hyperlink" Target="https://socialimpact.wharton.upenn.edu/wp-content/uploads/2017/10/ProjectSageReport_10.25.17.pdf" TargetMode="External"/><Relationship Id="rId2" Type="http://schemas.openxmlformats.org/officeDocument/2006/relationships/hyperlink" Target="https://www.mckinsey.com/global-themes/employment-and-growth/how-advancing-womens-equality-can-add-12-trillion-to-global-growth" TargetMode="External"/><Relationship Id="rId1" Type="http://schemas.openxmlformats.org/officeDocument/2006/relationships/hyperlink" Target="http://www.unwomen.org/en/digital-library/publications/2018/2/gender-equality-in-the-2030-agenda-for-sustainable-development-2018" TargetMode="External"/><Relationship Id="rId6" Type="http://schemas.openxmlformats.org/officeDocument/2006/relationships/hyperlink" Target="http://www.veriswp.com/wp-content/uploads/2017/11/GLI_Investment_Options_In_Public_Markets_2017.pdf" TargetMode="External"/><Relationship Id="rId5" Type="http://schemas.openxmlformats.org/officeDocument/2006/relationships/hyperlink" Target="https://thegiin.org/research/publication/eyes-on-the-horizon" TargetMode="External"/><Relationship Id="rId4" Type="http://schemas.openxmlformats.org/officeDocument/2006/relationships/hyperlink" Target="https://thegiin.org/knowledge/publication/imm-surve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IIN Colors">
      <a:dk1>
        <a:sysClr val="windowText" lastClr="000000"/>
      </a:dk1>
      <a:lt1>
        <a:sysClr val="window" lastClr="FFFFFF"/>
      </a:lt1>
      <a:dk2>
        <a:srgbClr val="022A3A"/>
      </a:dk2>
      <a:lt2>
        <a:srgbClr val="FFFFFF"/>
      </a:lt2>
      <a:accent1>
        <a:srgbClr val="005293"/>
      </a:accent1>
      <a:accent2>
        <a:srgbClr val="007297"/>
      </a:accent2>
      <a:accent3>
        <a:srgbClr val="00C1DE"/>
      </a:accent3>
      <a:accent4>
        <a:srgbClr val="63A70A"/>
      </a:accent4>
      <a:accent5>
        <a:srgbClr val="FFCB00"/>
      </a:accent5>
      <a:accent6>
        <a:srgbClr val="683064"/>
      </a:accent6>
      <a:hlink>
        <a:srgbClr val="3D263A"/>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CA063-F5E3-4678-BE2D-372003EF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J Sherman Studio</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Jennifer Lawrence</cp:lastModifiedBy>
  <cp:revision>19</cp:revision>
  <cp:lastPrinted>2018-02-21T16:30:00Z</cp:lastPrinted>
  <dcterms:created xsi:type="dcterms:W3CDTF">2018-02-16T18:43:00Z</dcterms:created>
  <dcterms:modified xsi:type="dcterms:W3CDTF">2018-02-22T03:27:00Z</dcterms:modified>
</cp:coreProperties>
</file>